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79B73" w14:textId="77777777" w:rsidR="00BD69BA" w:rsidRPr="00CC1096" w:rsidRDefault="00BD69BA" w:rsidP="009F7FAA">
      <w:pPr>
        <w:jc w:val="right"/>
        <w:rPr>
          <w:rFonts w:ascii="Tahoma" w:hAnsi="Tahoma" w:cs="Tahoma"/>
          <w:b/>
          <w:bCs/>
          <w:i/>
          <w:iCs/>
          <w:sz w:val="24"/>
          <w:szCs w:val="24"/>
          <w:lang w:val="ro-RO"/>
        </w:rPr>
      </w:pPr>
      <w:r w:rsidRPr="00CC1096">
        <w:rPr>
          <w:rFonts w:ascii="Tahoma" w:hAnsi="Tahoma" w:cs="Tahoma"/>
          <w:b/>
          <w:bCs/>
          <w:i/>
          <w:iCs/>
          <w:sz w:val="24"/>
          <w:szCs w:val="24"/>
          <w:lang w:val="ro-RO"/>
        </w:rPr>
        <w:t xml:space="preserve">Anexa </w:t>
      </w:r>
      <w:r w:rsidR="00B578B8" w:rsidRPr="00CC1096">
        <w:rPr>
          <w:rFonts w:ascii="Tahoma" w:hAnsi="Tahoma" w:cs="Tahoma"/>
          <w:b/>
          <w:bCs/>
          <w:i/>
          <w:iCs/>
          <w:sz w:val="24"/>
          <w:szCs w:val="24"/>
          <w:lang w:val="ro-RO"/>
        </w:rPr>
        <w:t xml:space="preserve">nr. </w:t>
      </w:r>
      <w:r w:rsidR="007C4578" w:rsidRPr="00CC1096">
        <w:rPr>
          <w:rFonts w:ascii="Tahoma" w:hAnsi="Tahoma" w:cs="Tahoma"/>
          <w:b/>
          <w:bCs/>
          <w:i/>
          <w:iCs/>
          <w:sz w:val="24"/>
          <w:szCs w:val="24"/>
          <w:lang w:val="ro-RO"/>
        </w:rPr>
        <w:t>3</w:t>
      </w:r>
      <w:r w:rsidR="00B578B8" w:rsidRPr="00CC1096">
        <w:rPr>
          <w:rFonts w:ascii="Tahoma" w:hAnsi="Tahoma" w:cs="Tahoma"/>
          <w:b/>
          <w:bCs/>
          <w:i/>
          <w:iCs/>
          <w:sz w:val="24"/>
          <w:szCs w:val="24"/>
          <w:lang w:val="ro-RO"/>
        </w:rPr>
        <w:t xml:space="preserve"> la </w:t>
      </w:r>
      <w:r w:rsidR="008679D6" w:rsidRPr="00CC1096">
        <w:rPr>
          <w:rFonts w:ascii="Tahoma" w:hAnsi="Tahoma" w:cs="Tahoma"/>
          <w:b/>
          <w:bCs/>
          <w:i/>
          <w:iCs/>
          <w:sz w:val="24"/>
          <w:szCs w:val="24"/>
          <w:lang w:val="ro-RO"/>
        </w:rPr>
        <w:t xml:space="preserve">Regulamentul </w:t>
      </w:r>
      <w:r w:rsidR="00B578B8" w:rsidRPr="00CC1096">
        <w:rPr>
          <w:rFonts w:ascii="Tahoma" w:hAnsi="Tahoma" w:cs="Tahoma"/>
          <w:b/>
          <w:bCs/>
          <w:i/>
          <w:iCs/>
          <w:sz w:val="24"/>
          <w:szCs w:val="24"/>
          <w:lang w:val="ro-RO"/>
        </w:rPr>
        <w:t xml:space="preserve">Serviciului </w:t>
      </w:r>
      <w:r w:rsidR="008679D6" w:rsidRPr="00CC1096">
        <w:rPr>
          <w:rFonts w:ascii="Tahoma" w:hAnsi="Tahoma" w:cs="Tahoma"/>
          <w:b/>
          <w:bCs/>
          <w:i/>
          <w:iCs/>
          <w:sz w:val="24"/>
          <w:szCs w:val="24"/>
          <w:lang w:val="ro-RO"/>
        </w:rPr>
        <w:t xml:space="preserve">de </w:t>
      </w:r>
      <w:r w:rsidR="00B578B8" w:rsidRPr="00CC1096">
        <w:rPr>
          <w:rFonts w:ascii="Tahoma" w:hAnsi="Tahoma" w:cs="Tahoma"/>
          <w:b/>
          <w:bCs/>
          <w:i/>
          <w:iCs/>
          <w:sz w:val="24"/>
          <w:szCs w:val="24"/>
          <w:lang w:val="ro-RO"/>
        </w:rPr>
        <w:t>s</w:t>
      </w:r>
      <w:r w:rsidR="008679D6" w:rsidRPr="00CC1096">
        <w:rPr>
          <w:rFonts w:ascii="Tahoma" w:hAnsi="Tahoma" w:cs="Tahoma"/>
          <w:b/>
          <w:bCs/>
          <w:i/>
          <w:iCs/>
          <w:sz w:val="24"/>
          <w:szCs w:val="24"/>
          <w:lang w:val="ro-RO"/>
        </w:rPr>
        <w:t>alubrizar</w:t>
      </w:r>
      <w:r w:rsidR="00B578B8" w:rsidRPr="00CC1096">
        <w:rPr>
          <w:rFonts w:ascii="Tahoma" w:hAnsi="Tahoma" w:cs="Tahoma"/>
          <w:b/>
          <w:bCs/>
          <w:i/>
          <w:iCs/>
          <w:sz w:val="24"/>
          <w:szCs w:val="24"/>
          <w:lang w:val="ro-RO"/>
        </w:rPr>
        <w:t>e</w:t>
      </w:r>
    </w:p>
    <w:p w14:paraId="17234B71" w14:textId="77777777" w:rsidR="00BD69BA" w:rsidRPr="00CC1096" w:rsidRDefault="00BD69BA" w:rsidP="00F260C6">
      <w:pPr>
        <w:jc w:val="both"/>
        <w:rPr>
          <w:rFonts w:ascii="Tahoma" w:hAnsi="Tahoma" w:cs="Tahoma"/>
          <w:b/>
          <w:bCs/>
          <w:i/>
          <w:iCs/>
          <w:sz w:val="24"/>
          <w:szCs w:val="24"/>
          <w:lang w:val="ro-RO"/>
        </w:rPr>
      </w:pPr>
    </w:p>
    <w:p w14:paraId="686363ED" w14:textId="77777777" w:rsidR="006D75DD" w:rsidRPr="009F7FAA" w:rsidRDefault="006D75DD" w:rsidP="006D75DD">
      <w:pPr>
        <w:jc w:val="center"/>
        <w:rPr>
          <w:rFonts w:ascii="Tahoma" w:hAnsi="Tahoma" w:cs="Tahoma"/>
          <w:b/>
          <w:bCs/>
          <w:i/>
          <w:iCs/>
          <w:sz w:val="24"/>
          <w:szCs w:val="24"/>
          <w:lang w:val="ro-RO"/>
        </w:rPr>
      </w:pPr>
      <w:r w:rsidRPr="009F7FAA">
        <w:rPr>
          <w:rFonts w:ascii="Tahoma" w:hAnsi="Tahoma" w:cs="Tahoma"/>
          <w:b/>
          <w:bCs/>
          <w:i/>
          <w:iCs/>
          <w:sz w:val="24"/>
          <w:szCs w:val="24"/>
          <w:lang w:val="ro-RO"/>
        </w:rPr>
        <w:t>Procedura de acceptare a deșeurilor reciclabile în Stația de Sortare a C.M.I.D. Tărpiu</w:t>
      </w:r>
    </w:p>
    <w:p w14:paraId="47FD5BC1" w14:textId="77777777" w:rsidR="006D75DD" w:rsidRPr="006D75DD" w:rsidRDefault="006D75DD" w:rsidP="006D75DD">
      <w:pPr>
        <w:jc w:val="both"/>
        <w:rPr>
          <w:rFonts w:ascii="Tahoma" w:hAnsi="Tahoma" w:cs="Tahoma"/>
          <w:b/>
          <w:bCs/>
          <w:i/>
          <w:iCs/>
          <w:sz w:val="24"/>
          <w:szCs w:val="24"/>
          <w:lang w:val="ro-RO"/>
        </w:rPr>
      </w:pPr>
    </w:p>
    <w:p w14:paraId="5DB5E117" w14:textId="77777777" w:rsidR="006D75DD" w:rsidRPr="006D75DD" w:rsidRDefault="006D75DD" w:rsidP="006D75DD">
      <w:pPr>
        <w:jc w:val="both"/>
        <w:rPr>
          <w:rFonts w:ascii="Tahoma" w:hAnsi="Tahoma" w:cs="Tahoma"/>
          <w:sz w:val="24"/>
          <w:szCs w:val="24"/>
          <w:u w:val="single"/>
          <w:lang w:val="ro-RO"/>
        </w:rPr>
      </w:pPr>
      <w:r w:rsidRPr="006D75DD">
        <w:rPr>
          <w:rFonts w:ascii="Tahoma" w:hAnsi="Tahoma" w:cs="Tahoma"/>
          <w:sz w:val="24"/>
          <w:szCs w:val="24"/>
          <w:u w:val="single"/>
          <w:lang w:val="ro-RO"/>
        </w:rPr>
        <w:t>Preambul:</w:t>
      </w:r>
    </w:p>
    <w:p w14:paraId="2589115D" w14:textId="77777777" w:rsidR="006D75DD" w:rsidRPr="006D75DD" w:rsidRDefault="006D75DD" w:rsidP="006D75DD">
      <w:pPr>
        <w:pStyle w:val="ListParagraph"/>
        <w:numPr>
          <w:ilvl w:val="0"/>
          <w:numId w:val="2"/>
        </w:numPr>
        <w:jc w:val="both"/>
        <w:rPr>
          <w:rFonts w:ascii="Tahoma" w:hAnsi="Tahoma" w:cs="Tahoma"/>
          <w:i/>
          <w:iCs/>
          <w:sz w:val="24"/>
          <w:szCs w:val="24"/>
          <w:lang w:val="ro-RO"/>
        </w:rPr>
      </w:pPr>
      <w:r w:rsidRPr="006D75DD">
        <w:rPr>
          <w:rFonts w:ascii="Tahoma" w:hAnsi="Tahoma" w:cs="Tahoma"/>
          <w:i/>
          <w:iCs/>
          <w:sz w:val="24"/>
          <w:szCs w:val="24"/>
          <w:lang w:val="ro-RO"/>
        </w:rPr>
        <w:t>Prezenta procedură este obligatorie pentru operatorii concesionari ai SMID Bistrița-Năsăud;</w:t>
      </w:r>
    </w:p>
    <w:p w14:paraId="166BE6BE" w14:textId="77777777" w:rsidR="006D75DD" w:rsidRPr="006D75DD" w:rsidRDefault="006D75DD" w:rsidP="006D75DD">
      <w:pPr>
        <w:pStyle w:val="ListParagraph"/>
        <w:numPr>
          <w:ilvl w:val="0"/>
          <w:numId w:val="2"/>
        </w:numPr>
        <w:jc w:val="both"/>
        <w:rPr>
          <w:rFonts w:ascii="Tahoma" w:hAnsi="Tahoma" w:cs="Tahoma"/>
          <w:i/>
          <w:iCs/>
          <w:sz w:val="24"/>
          <w:szCs w:val="24"/>
          <w:lang w:val="ro-RO"/>
        </w:rPr>
      </w:pPr>
      <w:r w:rsidRPr="006D75DD">
        <w:rPr>
          <w:rFonts w:ascii="Tahoma" w:hAnsi="Tahoma" w:cs="Tahoma"/>
          <w:i/>
          <w:iCs/>
          <w:sz w:val="24"/>
          <w:szCs w:val="24"/>
          <w:lang w:val="ro-RO"/>
        </w:rPr>
        <w:t>Intrarea în vigoare a prevederilor acestei proceduri este în termen de 7 zile calendaristice de la semnarea Actelor adiționale la contractele de delegare ale Operatorilor.</w:t>
      </w:r>
    </w:p>
    <w:p w14:paraId="447FC537" w14:textId="77777777" w:rsidR="006D75DD" w:rsidRPr="006D75DD" w:rsidRDefault="006D75DD" w:rsidP="006D75DD">
      <w:pPr>
        <w:pStyle w:val="ListParagraph"/>
        <w:numPr>
          <w:ilvl w:val="0"/>
          <w:numId w:val="2"/>
        </w:numPr>
        <w:jc w:val="both"/>
        <w:rPr>
          <w:rFonts w:ascii="Tahoma" w:hAnsi="Tahoma" w:cs="Tahoma"/>
          <w:i/>
          <w:iCs/>
          <w:sz w:val="24"/>
          <w:szCs w:val="24"/>
          <w:lang w:val="ro-RO"/>
        </w:rPr>
      </w:pPr>
      <w:r w:rsidRPr="006D75DD">
        <w:rPr>
          <w:rFonts w:ascii="Tahoma" w:hAnsi="Tahoma" w:cs="Tahoma"/>
          <w:i/>
          <w:iCs/>
          <w:sz w:val="24"/>
          <w:szCs w:val="24"/>
          <w:lang w:val="ro-RO"/>
        </w:rPr>
        <w:t>Orice modificare a procedurii de acceptare se face printr-o noua versiune care înlocuiește versiunea precedentă de la data de intrare în vigoare. Modificarea va face obiectul unui act adițional.</w:t>
      </w:r>
    </w:p>
    <w:p w14:paraId="74BD9FAD" w14:textId="77777777" w:rsidR="006D75DD" w:rsidRPr="006D75DD" w:rsidRDefault="006D75DD" w:rsidP="006D75DD">
      <w:pPr>
        <w:jc w:val="both"/>
        <w:rPr>
          <w:rFonts w:ascii="Tahoma" w:hAnsi="Tahoma" w:cs="Tahoma"/>
          <w:i/>
          <w:iCs/>
          <w:sz w:val="24"/>
          <w:szCs w:val="24"/>
          <w:lang w:val="ro-RO"/>
        </w:rPr>
      </w:pPr>
      <w:r w:rsidRPr="006D75DD">
        <w:rPr>
          <w:rFonts w:ascii="Tahoma" w:hAnsi="Tahoma" w:cs="Tahoma"/>
          <w:sz w:val="24"/>
          <w:szCs w:val="24"/>
          <w:u w:val="single"/>
          <w:lang w:val="ro-RO"/>
        </w:rPr>
        <w:t xml:space="preserve">Definiții </w:t>
      </w:r>
      <w:r w:rsidRPr="006D75DD">
        <w:rPr>
          <w:rFonts w:ascii="Tahoma" w:hAnsi="Tahoma" w:cs="Tahoma"/>
          <w:i/>
          <w:iCs/>
          <w:sz w:val="24"/>
          <w:szCs w:val="24"/>
          <w:lang w:val="ro-RO"/>
        </w:rPr>
        <w:t>:</w:t>
      </w:r>
    </w:p>
    <w:p w14:paraId="29A3A1BE" w14:textId="77777777" w:rsidR="006D75DD" w:rsidRPr="006D75DD" w:rsidRDefault="006D75DD" w:rsidP="006D75DD">
      <w:pPr>
        <w:jc w:val="both"/>
        <w:rPr>
          <w:rFonts w:ascii="Tahoma" w:hAnsi="Tahoma" w:cs="Tahoma"/>
          <w:i/>
          <w:iCs/>
          <w:sz w:val="24"/>
          <w:szCs w:val="24"/>
          <w:lang w:val="ro-RO"/>
        </w:rPr>
      </w:pPr>
      <w:r w:rsidRPr="006D75DD">
        <w:rPr>
          <w:rFonts w:ascii="Tahoma" w:hAnsi="Tahoma" w:cs="Tahoma"/>
          <w:i/>
          <w:iCs/>
          <w:sz w:val="24"/>
          <w:szCs w:val="24"/>
          <w:lang w:val="ro-RO"/>
        </w:rPr>
        <w:t>1.  Subfractii valorificabile = deșeuri reciclabile, având o compoziție monomaterial,  rezultate din procesul de sortare al deșeurilor reciclabile colectate separat, care pot fi valorificate prin vânzare către reciclatori finali, ori pot fi valorificate ca RDF sau SRF.</w:t>
      </w:r>
    </w:p>
    <w:p w14:paraId="0580AD1A" w14:textId="77777777" w:rsidR="006D75DD" w:rsidRPr="006D75DD" w:rsidRDefault="006D75DD" w:rsidP="006D75DD">
      <w:pPr>
        <w:jc w:val="both"/>
        <w:rPr>
          <w:rFonts w:ascii="Tahoma" w:hAnsi="Tahoma" w:cs="Tahoma"/>
          <w:i/>
          <w:iCs/>
          <w:sz w:val="24"/>
          <w:szCs w:val="24"/>
          <w:lang w:val="ro-RO"/>
        </w:rPr>
      </w:pPr>
      <w:r w:rsidRPr="006D75DD">
        <w:rPr>
          <w:rFonts w:ascii="Tahoma" w:hAnsi="Tahoma" w:cs="Tahoma"/>
          <w:i/>
          <w:iCs/>
          <w:sz w:val="24"/>
          <w:szCs w:val="24"/>
          <w:lang w:val="ro-RO"/>
        </w:rPr>
        <w:t>2. Tipuri de deșeuri reciclabile = fracții de deșeuri reciclabile colectate separat, inclusiv deșeuri de ambalaje, segmentate în funcție de zona de provenientă(rural/urban) si in functie de infrastructura  de colectare instalată (case, blocuri). Acestor tipuri de deseuri, pentru operativitate, li se atribuie un cod intern, pentru o usoară distingere.</w:t>
      </w:r>
    </w:p>
    <w:p w14:paraId="347D5EF7" w14:textId="77777777" w:rsidR="006D75DD" w:rsidRPr="006D75DD" w:rsidRDefault="006D75DD" w:rsidP="006D75DD">
      <w:pPr>
        <w:jc w:val="both"/>
        <w:rPr>
          <w:rFonts w:ascii="Tahoma" w:hAnsi="Tahoma" w:cs="Tahoma"/>
          <w:i/>
          <w:iCs/>
          <w:sz w:val="24"/>
          <w:szCs w:val="24"/>
          <w:lang w:val="ro-RO"/>
        </w:rPr>
      </w:pPr>
    </w:p>
    <w:p w14:paraId="48B0FD20" w14:textId="77777777" w:rsidR="006D75DD" w:rsidRPr="006D75DD" w:rsidRDefault="006D75DD" w:rsidP="006D75DD">
      <w:pPr>
        <w:jc w:val="both"/>
        <w:rPr>
          <w:rFonts w:ascii="Tahoma" w:hAnsi="Tahoma" w:cs="Tahoma"/>
          <w:sz w:val="24"/>
          <w:szCs w:val="24"/>
          <w:lang w:val="ro-RO"/>
        </w:rPr>
      </w:pPr>
      <w:r w:rsidRPr="006D75DD">
        <w:rPr>
          <w:rFonts w:ascii="Tahoma" w:hAnsi="Tahoma" w:cs="Tahoma"/>
          <w:b/>
          <w:bCs/>
          <w:sz w:val="24"/>
          <w:szCs w:val="24"/>
          <w:lang w:val="ro-RO"/>
        </w:rPr>
        <w:t>Art. 1.</w:t>
      </w:r>
      <w:r w:rsidRPr="006D75DD">
        <w:rPr>
          <w:rFonts w:ascii="Tahoma" w:hAnsi="Tahoma" w:cs="Tahoma"/>
          <w:sz w:val="24"/>
          <w:szCs w:val="24"/>
          <w:lang w:val="ro-RO"/>
        </w:rPr>
        <w:t xml:space="preserve">  (1) Toate tipurile de deșeuri reciclabile colectate de pe raza județului Bistrița-Năsăud, cu infrastructura de colectare existentă, vor fi stocate temporar în Stațiile de Transfer și transportate separat de către operatorul de colectare. </w:t>
      </w:r>
    </w:p>
    <w:p w14:paraId="48EB94D5"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 (2) Deșeurile reciclabile care au un grad de contaminare mai mic de 25% vor fi acceptate direct în Stația de sortare (banda de sortare), în vederea sortării manuale pe monofracții. </w:t>
      </w:r>
    </w:p>
    <w:p w14:paraId="10B991EA"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(3) Indicatorul de performanță al Operatorului de sortare se va calcula numai pentru cantitățile acceptate în Stația de Sortare, direct pe banda de sortare, în vederea sortării manuale pe monofracții.</w:t>
      </w:r>
    </w:p>
    <w:p w14:paraId="3A1F6C04"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(4) Deșeurile reciclabile care au grad de puritate cuprins între 30% și 75%,  vor fi redirecționate spre o pre-sortare la instalația cu ciur în concurența cantităților reiește din aplicarea indicatorului de performanță al operatorului de colectare. </w:t>
      </w:r>
    </w:p>
    <w:p w14:paraId="627F9D28"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(5) Deșeurile reciclabile care au grad de puritate mai mic de 30% vor fi declasate ca deșeuri reziduale și vor fi redirecționate la eliminarea finală prin depozitare. </w:t>
      </w:r>
    </w:p>
    <w:p w14:paraId="54BD0137"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(6) Deșeurile cu potențial de a fi valorificate, rezultate în urma procesului de pre-sortare la instalația cu ciur, vor fi redirecționate către banda de sortare, în vederea sortării manuale pe monofracții.</w:t>
      </w:r>
    </w:p>
    <w:p w14:paraId="71E47438"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(7) Indicatorul de performanță al Operatorului de colectare se stabilește ca suma dintre:</w:t>
      </w:r>
    </w:p>
    <w:p w14:paraId="644B6EFE"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lastRenderedPageBreak/>
        <w:t xml:space="preserve">- cantitățile acceptate direct pe banda de sortare </w:t>
      </w:r>
    </w:p>
    <w:p w14:paraId="3CEE00C8"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și</w:t>
      </w:r>
    </w:p>
    <w:p w14:paraId="11A0D1D3"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 cantitățile de deșeuri valorificabile din deșeurile reciclabile cu un grad de puritate cuprins între 30%-75%, acceptate în procesul de pre-sortare mecanică la instalația cu ciur. </w:t>
      </w:r>
    </w:p>
    <w:p w14:paraId="619E44F9" w14:textId="77777777" w:rsidR="006D75DD" w:rsidRPr="006D75DD" w:rsidRDefault="006D75DD" w:rsidP="006D75DD">
      <w:pPr>
        <w:jc w:val="both"/>
        <w:rPr>
          <w:rFonts w:ascii="Tahoma" w:hAnsi="Tahoma" w:cs="Tahoma"/>
          <w:sz w:val="24"/>
          <w:szCs w:val="24"/>
          <w:lang w:val="it-IT"/>
        </w:rPr>
      </w:pPr>
      <w:r w:rsidRPr="006D75DD">
        <w:rPr>
          <w:rFonts w:ascii="Tahoma" w:hAnsi="Tahoma" w:cs="Tahoma"/>
          <w:sz w:val="24"/>
          <w:szCs w:val="24"/>
          <w:lang w:val="ro-RO"/>
        </w:rPr>
        <w:t xml:space="preserve">(8) </w:t>
      </w:r>
      <w:r w:rsidRPr="006D75DD">
        <w:rPr>
          <w:rFonts w:ascii="Tahoma" w:hAnsi="Tahoma" w:cs="Tahoma"/>
          <w:sz w:val="24"/>
          <w:szCs w:val="24"/>
          <w:lang w:val="it-IT"/>
        </w:rPr>
        <w:t>Procedura de acceptare va implica o inspecție vizuală în autocompactor/ container, iar acolo unde această inspecție vizuală nu este posibilă, deșeurile reciclabile de:</w:t>
      </w:r>
    </w:p>
    <w:p w14:paraId="0FC8DC93" w14:textId="77777777" w:rsidR="006D75DD" w:rsidRPr="006D75DD" w:rsidRDefault="006D75DD" w:rsidP="006D75DD">
      <w:pPr>
        <w:pStyle w:val="ListParagraph"/>
        <w:numPr>
          <w:ilvl w:val="0"/>
          <w:numId w:val="8"/>
        </w:numPr>
        <w:jc w:val="both"/>
        <w:rPr>
          <w:rFonts w:ascii="Tahoma" w:hAnsi="Tahoma" w:cs="Tahoma"/>
          <w:sz w:val="24"/>
          <w:szCs w:val="24"/>
          <w:lang w:val="it-IT"/>
        </w:rPr>
      </w:pPr>
      <w:r w:rsidRPr="006D75DD">
        <w:rPr>
          <w:rFonts w:ascii="Tahoma" w:hAnsi="Tahoma" w:cs="Tahoma"/>
          <w:sz w:val="24"/>
          <w:szCs w:val="24"/>
          <w:lang w:val="it-IT"/>
        </w:rPr>
        <w:t>hârtie/ carton- vor fi descărcate în vederea realizării inspecției în incinta Stației de sortare;</w:t>
      </w:r>
    </w:p>
    <w:p w14:paraId="27C2BE42" w14:textId="77777777" w:rsidR="006D75DD" w:rsidRPr="006D75DD" w:rsidRDefault="006D75DD" w:rsidP="006D75DD">
      <w:pPr>
        <w:pStyle w:val="ListParagraph"/>
        <w:numPr>
          <w:ilvl w:val="0"/>
          <w:numId w:val="8"/>
        </w:numPr>
        <w:jc w:val="both"/>
        <w:rPr>
          <w:rFonts w:ascii="Tahoma" w:hAnsi="Tahoma" w:cs="Tahoma"/>
          <w:sz w:val="24"/>
          <w:szCs w:val="24"/>
          <w:lang w:val="it-IT"/>
        </w:rPr>
      </w:pPr>
      <w:r w:rsidRPr="006D75DD">
        <w:rPr>
          <w:rFonts w:ascii="Tahoma" w:hAnsi="Tahoma" w:cs="Tahoma"/>
          <w:sz w:val="24"/>
          <w:szCs w:val="24"/>
          <w:lang w:val="it-IT"/>
        </w:rPr>
        <w:t>plastic/ metal- vor fi descărcate în vederea realizării inspecției pe platforma betonată de lângă intalația de pre-sortare mecanică;</w:t>
      </w:r>
    </w:p>
    <w:p w14:paraId="7509AF0F" w14:textId="77777777" w:rsidR="006D75DD" w:rsidRPr="006D75DD" w:rsidRDefault="006D75DD" w:rsidP="006D75DD">
      <w:pPr>
        <w:pStyle w:val="ListParagraph"/>
        <w:numPr>
          <w:ilvl w:val="0"/>
          <w:numId w:val="8"/>
        </w:numPr>
        <w:jc w:val="both"/>
        <w:rPr>
          <w:rFonts w:ascii="Tahoma" w:hAnsi="Tahoma" w:cs="Tahoma"/>
          <w:sz w:val="24"/>
          <w:szCs w:val="24"/>
          <w:lang w:val="it-IT"/>
        </w:rPr>
      </w:pPr>
      <w:r w:rsidRPr="006D75DD">
        <w:rPr>
          <w:rFonts w:ascii="Tahoma" w:hAnsi="Tahoma" w:cs="Tahoma"/>
          <w:sz w:val="24"/>
          <w:szCs w:val="24"/>
          <w:lang w:val="it-IT"/>
        </w:rPr>
        <w:t>sticlă- vor fi descărcată în vederea realizării inspecției pe platforma betonată de lângă intalația de pre-sortare mecanică.</w:t>
      </w:r>
    </w:p>
    <w:p w14:paraId="0F8DBE6D" w14:textId="77777777" w:rsidR="006D75DD" w:rsidRPr="006D75DD" w:rsidRDefault="006D75DD" w:rsidP="006D75DD">
      <w:pPr>
        <w:jc w:val="both"/>
        <w:rPr>
          <w:rFonts w:ascii="Tahoma" w:hAnsi="Tahoma" w:cs="Tahoma"/>
          <w:sz w:val="24"/>
          <w:szCs w:val="24"/>
        </w:rPr>
      </w:pPr>
      <w:r w:rsidRPr="006D75DD">
        <w:rPr>
          <w:rFonts w:ascii="Tahoma" w:hAnsi="Tahoma" w:cs="Tahoma"/>
          <w:sz w:val="24"/>
          <w:szCs w:val="24"/>
          <w:lang w:val="it-IT"/>
        </w:rPr>
        <w:t xml:space="preserve">Ulterior, fiecare fracție de deșeuri, va intra în procesul de sortare în conformitate cu prevederile art. 1, alin. </w:t>
      </w:r>
      <w:r w:rsidRPr="006D75DD">
        <w:rPr>
          <w:rFonts w:ascii="Tahoma" w:hAnsi="Tahoma" w:cs="Tahoma"/>
          <w:sz w:val="24"/>
          <w:szCs w:val="24"/>
        </w:rPr>
        <w:t xml:space="preserve">(2), (4) </w:t>
      </w:r>
      <w:proofErr w:type="spellStart"/>
      <w:r w:rsidRPr="006D75DD">
        <w:rPr>
          <w:rFonts w:ascii="Tahoma" w:hAnsi="Tahoma" w:cs="Tahoma"/>
          <w:sz w:val="24"/>
          <w:szCs w:val="24"/>
        </w:rPr>
        <w:t>și</w:t>
      </w:r>
      <w:proofErr w:type="spellEnd"/>
      <w:r w:rsidRPr="006D75DD">
        <w:rPr>
          <w:rFonts w:ascii="Tahoma" w:hAnsi="Tahoma" w:cs="Tahoma"/>
          <w:sz w:val="24"/>
          <w:szCs w:val="24"/>
        </w:rPr>
        <w:t xml:space="preserve"> (5).</w:t>
      </w:r>
    </w:p>
    <w:p w14:paraId="4BCF0555"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(9) Procedura de acceptare a deșeurilor în Stația de sortare va fi efectuată în prezența reprezentanților: ADI – Supercom – Vitalia. ADI va avea în permanență un reprezentat la CMID Tărpiu.</w:t>
      </w:r>
    </w:p>
    <w:p w14:paraId="600C6E63"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 (10) Pentru operativitate și pentru o ușoară distingere, codurile interne atribuite deșeurilor reciclabile sunt cele prevăzute în Tabelul 2</w:t>
      </w:r>
    </w:p>
    <w:p w14:paraId="57F3A401" w14:textId="77777777" w:rsidR="006D75DD" w:rsidRPr="006D75DD" w:rsidRDefault="006D75DD" w:rsidP="006D75DD">
      <w:pPr>
        <w:jc w:val="both"/>
        <w:rPr>
          <w:rFonts w:ascii="Tahoma" w:hAnsi="Tahoma" w:cs="Tahoma"/>
          <w:i/>
          <w:iCs/>
          <w:sz w:val="24"/>
          <w:szCs w:val="24"/>
          <w:lang w:val="ro-RO"/>
        </w:rPr>
      </w:pPr>
      <w:r w:rsidRPr="006D75DD">
        <w:rPr>
          <w:rFonts w:ascii="Tahoma" w:hAnsi="Tahoma" w:cs="Tahoma"/>
          <w:i/>
          <w:iCs/>
          <w:sz w:val="24"/>
          <w:szCs w:val="24"/>
          <w:lang w:val="ro-RO"/>
        </w:rPr>
        <w:t xml:space="preserve"> Tabel 2. Coduri interne ale deșeurilor reciclabile</w:t>
      </w:r>
    </w:p>
    <w:tbl>
      <w:tblPr>
        <w:tblW w:w="5832" w:type="dxa"/>
        <w:jc w:val="center"/>
        <w:tblLook w:val="04A0" w:firstRow="1" w:lastRow="0" w:firstColumn="1" w:lastColumn="0" w:noHBand="0" w:noVBand="1"/>
      </w:tblPr>
      <w:tblGrid>
        <w:gridCol w:w="1211"/>
        <w:gridCol w:w="4621"/>
      </w:tblGrid>
      <w:tr w:rsidR="006D75DD" w:rsidRPr="006D75DD" w14:paraId="691AE3C1" w14:textId="77777777" w:rsidTr="006D75DD">
        <w:trPr>
          <w:trHeight w:val="458"/>
          <w:jc w:val="center"/>
        </w:trPr>
        <w:tc>
          <w:tcPr>
            <w:tcW w:w="1211" w:type="dxa"/>
            <w:vMerge w:val="restart"/>
            <w:tcBorders>
              <w:top w:val="single" w:sz="4" w:space="0" w:color="auto"/>
              <w:left w:val="single" w:sz="8" w:space="0" w:color="auto"/>
              <w:bottom w:val="single" w:sz="8" w:space="0" w:color="000000"/>
              <w:right w:val="nil"/>
            </w:tcBorders>
            <w:shd w:val="clear" w:color="000000" w:fill="D9D9D9"/>
            <w:vAlign w:val="center"/>
            <w:hideMark/>
          </w:tcPr>
          <w:p w14:paraId="38E7A49D"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xml:space="preserve">Cod intern al </w:t>
            </w:r>
            <w:proofErr w:type="spellStart"/>
            <w:r w:rsidRPr="006D75DD">
              <w:rPr>
                <w:rFonts w:ascii="Tahoma" w:eastAsia="Times New Roman" w:hAnsi="Tahoma" w:cs="Tahoma"/>
                <w:b/>
                <w:bCs/>
                <w:sz w:val="24"/>
                <w:szCs w:val="24"/>
              </w:rPr>
              <w:t>tipului</w:t>
            </w:r>
            <w:proofErr w:type="spellEnd"/>
            <w:r w:rsidRPr="006D75DD">
              <w:rPr>
                <w:rFonts w:ascii="Tahoma" w:eastAsia="Times New Roman" w:hAnsi="Tahoma" w:cs="Tahoma"/>
                <w:b/>
                <w:bCs/>
                <w:sz w:val="24"/>
                <w:szCs w:val="24"/>
              </w:rPr>
              <w:t xml:space="preserve"> </w:t>
            </w:r>
          </w:p>
        </w:tc>
        <w:tc>
          <w:tcPr>
            <w:tcW w:w="4621" w:type="dxa"/>
            <w:vMerge w:val="restart"/>
            <w:tcBorders>
              <w:top w:val="single" w:sz="4" w:space="0" w:color="auto"/>
              <w:left w:val="single" w:sz="8" w:space="0" w:color="auto"/>
              <w:bottom w:val="single" w:sz="8" w:space="0" w:color="000000"/>
              <w:right w:val="single" w:sz="4" w:space="0" w:color="auto"/>
            </w:tcBorders>
            <w:shd w:val="clear" w:color="000000" w:fill="D9D9D9"/>
            <w:vAlign w:val="center"/>
            <w:hideMark/>
          </w:tcPr>
          <w:p w14:paraId="29A2E43E" w14:textId="77777777" w:rsidR="006D75DD" w:rsidRPr="006D75DD" w:rsidRDefault="006D75DD" w:rsidP="005D7682">
            <w:pPr>
              <w:spacing w:after="0" w:line="240" w:lineRule="auto"/>
              <w:jc w:val="both"/>
              <w:rPr>
                <w:rFonts w:ascii="Tahoma" w:eastAsia="Times New Roman" w:hAnsi="Tahoma" w:cs="Tahoma"/>
                <w:b/>
                <w:bCs/>
                <w:sz w:val="24"/>
                <w:szCs w:val="24"/>
                <w:lang w:val="it-IT"/>
              </w:rPr>
            </w:pPr>
            <w:r w:rsidRPr="006D75DD">
              <w:rPr>
                <w:rFonts w:ascii="Tahoma" w:eastAsia="Times New Roman" w:hAnsi="Tahoma" w:cs="Tahoma"/>
                <w:b/>
                <w:bCs/>
                <w:sz w:val="24"/>
                <w:szCs w:val="24"/>
                <w:lang w:val="it-IT"/>
              </w:rPr>
              <w:t>Fracția de deșeu reciclabil și sursa de generare -TIPUL_</w:t>
            </w:r>
          </w:p>
        </w:tc>
      </w:tr>
      <w:tr w:rsidR="006D75DD" w:rsidRPr="006D75DD" w14:paraId="7B6995A7" w14:textId="77777777" w:rsidTr="006D75DD">
        <w:trPr>
          <w:trHeight w:val="458"/>
          <w:jc w:val="center"/>
        </w:trPr>
        <w:tc>
          <w:tcPr>
            <w:tcW w:w="1211" w:type="dxa"/>
            <w:vMerge/>
            <w:tcBorders>
              <w:top w:val="nil"/>
              <w:left w:val="single" w:sz="8" w:space="0" w:color="auto"/>
              <w:bottom w:val="single" w:sz="8" w:space="0" w:color="000000"/>
              <w:right w:val="nil"/>
            </w:tcBorders>
            <w:vAlign w:val="center"/>
            <w:hideMark/>
          </w:tcPr>
          <w:p w14:paraId="47A05D05" w14:textId="77777777" w:rsidR="006D75DD" w:rsidRPr="006D75DD" w:rsidRDefault="006D75DD">
            <w:pPr>
              <w:spacing w:after="0" w:line="240" w:lineRule="auto"/>
              <w:jc w:val="both"/>
              <w:rPr>
                <w:rFonts w:ascii="Tahoma" w:eastAsia="Times New Roman" w:hAnsi="Tahoma" w:cs="Tahoma"/>
                <w:b/>
                <w:bCs/>
                <w:sz w:val="24"/>
                <w:szCs w:val="24"/>
                <w:lang w:val="it-IT"/>
                <w:rPrChange w:id="0" w:author="Anda Prunea" w:date="2023-02-01T14:18:00Z">
                  <w:rPr>
                    <w:rFonts w:ascii="Calibri" w:eastAsia="Times New Roman" w:hAnsi="Calibri" w:cs="Calibri"/>
                    <w:b/>
                    <w:bCs/>
                    <w:color w:val="000000"/>
                  </w:rPr>
                </w:rPrChange>
              </w:rPr>
              <w:pPrChange w:id="1" w:author="Pavel Plaian" w:date="2019-09-09T09:50:00Z">
                <w:pPr>
                  <w:spacing w:after="0" w:line="240" w:lineRule="auto"/>
                </w:pPr>
              </w:pPrChange>
            </w:pPr>
          </w:p>
        </w:tc>
        <w:tc>
          <w:tcPr>
            <w:tcW w:w="4621" w:type="dxa"/>
            <w:vMerge/>
            <w:tcBorders>
              <w:top w:val="nil"/>
              <w:left w:val="single" w:sz="8" w:space="0" w:color="auto"/>
              <w:bottom w:val="single" w:sz="8" w:space="0" w:color="000000"/>
              <w:right w:val="single" w:sz="4" w:space="0" w:color="auto"/>
            </w:tcBorders>
            <w:vAlign w:val="center"/>
            <w:hideMark/>
          </w:tcPr>
          <w:p w14:paraId="6E1D76F5" w14:textId="77777777" w:rsidR="006D75DD" w:rsidRPr="006D75DD" w:rsidRDefault="006D75DD">
            <w:pPr>
              <w:spacing w:after="0" w:line="240" w:lineRule="auto"/>
              <w:jc w:val="both"/>
              <w:rPr>
                <w:rFonts w:ascii="Tahoma" w:eastAsia="Times New Roman" w:hAnsi="Tahoma" w:cs="Tahoma"/>
                <w:b/>
                <w:bCs/>
                <w:sz w:val="24"/>
                <w:szCs w:val="24"/>
                <w:lang w:val="it-IT"/>
                <w:rPrChange w:id="2" w:author="Anda Prunea" w:date="2023-02-01T14:18:00Z">
                  <w:rPr>
                    <w:rFonts w:ascii="Calibri" w:eastAsia="Times New Roman" w:hAnsi="Calibri" w:cs="Calibri"/>
                    <w:b/>
                    <w:bCs/>
                    <w:color w:val="000000"/>
                  </w:rPr>
                </w:rPrChange>
              </w:rPr>
              <w:pPrChange w:id="3" w:author="Pavel Plaian" w:date="2019-09-09T09:50:00Z">
                <w:pPr>
                  <w:spacing w:after="0" w:line="240" w:lineRule="auto"/>
                </w:pPr>
              </w:pPrChange>
            </w:pPr>
          </w:p>
        </w:tc>
      </w:tr>
      <w:tr w:rsidR="006D75DD" w:rsidRPr="006D75DD" w14:paraId="3490B89D" w14:textId="77777777" w:rsidTr="006D75DD">
        <w:trPr>
          <w:trHeight w:val="278"/>
          <w:jc w:val="center"/>
        </w:trPr>
        <w:tc>
          <w:tcPr>
            <w:tcW w:w="1211" w:type="dxa"/>
            <w:tcBorders>
              <w:top w:val="nil"/>
              <w:left w:val="single" w:sz="8" w:space="0" w:color="auto"/>
              <w:bottom w:val="nil"/>
              <w:right w:val="nil"/>
            </w:tcBorders>
            <w:noWrap/>
            <w:vAlign w:val="bottom"/>
            <w:hideMark/>
          </w:tcPr>
          <w:p w14:paraId="1C9F233A" w14:textId="77777777" w:rsidR="006D75DD" w:rsidRPr="006D75DD" w:rsidRDefault="006D75DD" w:rsidP="005D7682">
            <w:pPr>
              <w:spacing w:after="0" w:line="240" w:lineRule="auto"/>
              <w:jc w:val="both"/>
              <w:rPr>
                <w:rFonts w:ascii="Tahoma" w:eastAsia="Times New Roman" w:hAnsi="Tahoma" w:cs="Tahoma"/>
                <w:sz w:val="24"/>
                <w:szCs w:val="24"/>
                <w:lang w:val="it-IT"/>
              </w:rPr>
            </w:pPr>
            <w:r w:rsidRPr="006D75DD">
              <w:rPr>
                <w:rFonts w:ascii="Tahoma" w:eastAsia="Times New Roman" w:hAnsi="Tahoma" w:cs="Tahoma"/>
                <w:sz w:val="24"/>
                <w:szCs w:val="24"/>
                <w:lang w:val="it-IT"/>
              </w:rPr>
              <w:t> </w:t>
            </w:r>
          </w:p>
        </w:tc>
        <w:tc>
          <w:tcPr>
            <w:tcW w:w="4621" w:type="dxa"/>
            <w:tcBorders>
              <w:top w:val="nil"/>
              <w:left w:val="single" w:sz="8" w:space="0" w:color="auto"/>
              <w:bottom w:val="nil"/>
              <w:right w:val="single" w:sz="4" w:space="0" w:color="auto"/>
            </w:tcBorders>
            <w:vAlign w:val="center"/>
            <w:hideMark/>
          </w:tcPr>
          <w:p w14:paraId="20172FC7" w14:textId="77777777" w:rsidR="006D75DD" w:rsidRPr="006D75DD" w:rsidRDefault="006D75DD" w:rsidP="005D7682">
            <w:pPr>
              <w:spacing w:after="0" w:line="240" w:lineRule="auto"/>
              <w:jc w:val="both"/>
              <w:rPr>
                <w:rFonts w:ascii="Tahoma" w:eastAsia="Times New Roman" w:hAnsi="Tahoma" w:cs="Tahoma"/>
                <w:b/>
                <w:bCs/>
                <w:sz w:val="24"/>
                <w:szCs w:val="24"/>
                <w:lang w:val="it-IT"/>
              </w:rPr>
            </w:pPr>
            <w:r w:rsidRPr="006D75DD">
              <w:rPr>
                <w:rFonts w:ascii="Tahoma" w:eastAsia="Times New Roman" w:hAnsi="Tahoma" w:cs="Tahoma"/>
                <w:b/>
                <w:bCs/>
                <w:sz w:val="24"/>
                <w:szCs w:val="24"/>
                <w:lang w:val="it-IT"/>
              </w:rPr>
              <w:t> </w:t>
            </w:r>
          </w:p>
        </w:tc>
      </w:tr>
      <w:tr w:rsidR="006D75DD" w:rsidRPr="006D75DD" w14:paraId="746A459F" w14:textId="77777777" w:rsidTr="006D75DD">
        <w:trPr>
          <w:trHeight w:val="278"/>
          <w:jc w:val="center"/>
        </w:trPr>
        <w:tc>
          <w:tcPr>
            <w:tcW w:w="1211" w:type="dxa"/>
            <w:tcBorders>
              <w:top w:val="nil"/>
              <w:left w:val="single" w:sz="8" w:space="0" w:color="auto"/>
              <w:bottom w:val="nil"/>
              <w:right w:val="nil"/>
            </w:tcBorders>
            <w:noWrap/>
            <w:vAlign w:val="bottom"/>
            <w:hideMark/>
          </w:tcPr>
          <w:p w14:paraId="2F073847" w14:textId="77777777" w:rsidR="006D75DD" w:rsidRPr="006D75DD" w:rsidRDefault="006D75DD" w:rsidP="005D7682">
            <w:pPr>
              <w:spacing w:after="0" w:line="240" w:lineRule="auto"/>
              <w:jc w:val="both"/>
              <w:rPr>
                <w:rFonts w:ascii="Tahoma" w:eastAsia="Times New Roman" w:hAnsi="Tahoma" w:cs="Tahoma"/>
                <w:sz w:val="24"/>
                <w:szCs w:val="24"/>
                <w:lang w:val="it-IT"/>
              </w:rPr>
            </w:pPr>
            <w:r w:rsidRPr="006D75DD">
              <w:rPr>
                <w:rFonts w:ascii="Tahoma" w:eastAsia="Times New Roman" w:hAnsi="Tahoma" w:cs="Tahoma"/>
                <w:sz w:val="24"/>
                <w:szCs w:val="24"/>
                <w:lang w:val="it-IT"/>
              </w:rPr>
              <w:t> </w:t>
            </w:r>
          </w:p>
        </w:tc>
        <w:tc>
          <w:tcPr>
            <w:tcW w:w="4621"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306BC15"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TIPUL PLASTIC/METAL</w:t>
            </w:r>
          </w:p>
        </w:tc>
      </w:tr>
      <w:tr w:rsidR="006D75DD" w:rsidRPr="006D75DD" w14:paraId="79DE0520" w14:textId="77777777" w:rsidTr="006D75DD">
        <w:trPr>
          <w:trHeight w:val="278"/>
          <w:jc w:val="center"/>
        </w:trPr>
        <w:tc>
          <w:tcPr>
            <w:tcW w:w="1211" w:type="dxa"/>
            <w:tcBorders>
              <w:top w:val="single" w:sz="4" w:space="0" w:color="auto"/>
              <w:left w:val="single" w:sz="8" w:space="0" w:color="auto"/>
              <w:bottom w:val="single" w:sz="4" w:space="0" w:color="auto"/>
              <w:right w:val="single" w:sz="4" w:space="0" w:color="auto"/>
            </w:tcBorders>
            <w:noWrap/>
            <w:vAlign w:val="bottom"/>
            <w:hideMark/>
          </w:tcPr>
          <w:p w14:paraId="2BFDD65B"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TP1</w:t>
            </w:r>
          </w:p>
        </w:tc>
        <w:tc>
          <w:tcPr>
            <w:tcW w:w="4621" w:type="dxa"/>
            <w:tcBorders>
              <w:top w:val="nil"/>
              <w:left w:val="nil"/>
              <w:bottom w:val="single" w:sz="8" w:space="0" w:color="auto"/>
              <w:right w:val="single" w:sz="4" w:space="0" w:color="auto"/>
            </w:tcBorders>
            <w:shd w:val="clear" w:color="000000" w:fill="FFFF00"/>
            <w:noWrap/>
            <w:vAlign w:val="bottom"/>
            <w:hideMark/>
          </w:tcPr>
          <w:p w14:paraId="4415229F"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plastic/metal- case-rural</w:t>
            </w:r>
          </w:p>
        </w:tc>
      </w:tr>
      <w:tr w:rsidR="006D75DD" w:rsidRPr="006D75DD" w14:paraId="3C8E3ACA" w14:textId="77777777" w:rsidTr="006D75DD">
        <w:trPr>
          <w:trHeight w:val="278"/>
          <w:jc w:val="center"/>
        </w:trPr>
        <w:tc>
          <w:tcPr>
            <w:tcW w:w="1211" w:type="dxa"/>
            <w:tcBorders>
              <w:top w:val="nil"/>
              <w:left w:val="single" w:sz="8" w:space="0" w:color="auto"/>
              <w:bottom w:val="single" w:sz="4" w:space="0" w:color="auto"/>
              <w:right w:val="single" w:sz="4" w:space="0" w:color="auto"/>
            </w:tcBorders>
            <w:noWrap/>
            <w:vAlign w:val="bottom"/>
            <w:hideMark/>
          </w:tcPr>
          <w:p w14:paraId="557794E2"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TP2</w:t>
            </w:r>
          </w:p>
        </w:tc>
        <w:tc>
          <w:tcPr>
            <w:tcW w:w="4621" w:type="dxa"/>
            <w:tcBorders>
              <w:top w:val="nil"/>
              <w:left w:val="nil"/>
              <w:bottom w:val="single" w:sz="8" w:space="0" w:color="auto"/>
              <w:right w:val="single" w:sz="4" w:space="0" w:color="auto"/>
            </w:tcBorders>
            <w:shd w:val="clear" w:color="000000" w:fill="FFFF00"/>
            <w:noWrap/>
            <w:vAlign w:val="bottom"/>
            <w:hideMark/>
          </w:tcPr>
          <w:p w14:paraId="67979078"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plastic/metal- case-urban</w:t>
            </w:r>
          </w:p>
        </w:tc>
      </w:tr>
      <w:tr w:rsidR="006D75DD" w:rsidRPr="006D75DD" w14:paraId="4CA4F88E" w14:textId="77777777" w:rsidTr="006D75DD">
        <w:trPr>
          <w:trHeight w:val="278"/>
          <w:jc w:val="center"/>
        </w:trPr>
        <w:tc>
          <w:tcPr>
            <w:tcW w:w="1211" w:type="dxa"/>
            <w:tcBorders>
              <w:top w:val="nil"/>
              <w:left w:val="single" w:sz="8" w:space="0" w:color="auto"/>
              <w:bottom w:val="single" w:sz="4" w:space="0" w:color="auto"/>
              <w:right w:val="single" w:sz="4" w:space="0" w:color="auto"/>
            </w:tcBorders>
            <w:noWrap/>
            <w:vAlign w:val="bottom"/>
            <w:hideMark/>
          </w:tcPr>
          <w:p w14:paraId="37722024"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TP3</w:t>
            </w:r>
          </w:p>
        </w:tc>
        <w:tc>
          <w:tcPr>
            <w:tcW w:w="4621" w:type="dxa"/>
            <w:tcBorders>
              <w:top w:val="nil"/>
              <w:left w:val="nil"/>
              <w:bottom w:val="single" w:sz="8" w:space="0" w:color="auto"/>
              <w:right w:val="single" w:sz="4" w:space="0" w:color="auto"/>
            </w:tcBorders>
            <w:shd w:val="clear" w:color="000000" w:fill="FFFF00"/>
            <w:noWrap/>
            <w:vAlign w:val="bottom"/>
            <w:hideMark/>
          </w:tcPr>
          <w:p w14:paraId="3047C6DE"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xml:space="preserve">plastic/metal- </w:t>
            </w:r>
            <w:proofErr w:type="spellStart"/>
            <w:r w:rsidRPr="006D75DD">
              <w:rPr>
                <w:rFonts w:ascii="Tahoma" w:eastAsia="Times New Roman" w:hAnsi="Tahoma" w:cs="Tahoma"/>
                <w:b/>
                <w:bCs/>
                <w:sz w:val="24"/>
                <w:szCs w:val="24"/>
              </w:rPr>
              <w:t>blocuri</w:t>
            </w:r>
            <w:proofErr w:type="spellEnd"/>
            <w:r w:rsidRPr="006D75DD">
              <w:rPr>
                <w:rFonts w:ascii="Tahoma" w:eastAsia="Times New Roman" w:hAnsi="Tahoma" w:cs="Tahoma"/>
                <w:b/>
                <w:bCs/>
                <w:sz w:val="24"/>
                <w:szCs w:val="24"/>
              </w:rPr>
              <w:t>-urban</w:t>
            </w:r>
          </w:p>
        </w:tc>
      </w:tr>
      <w:tr w:rsidR="006D75DD" w:rsidRPr="006D75DD" w14:paraId="00E3CC2F" w14:textId="77777777" w:rsidTr="006D75DD">
        <w:trPr>
          <w:trHeight w:val="278"/>
          <w:jc w:val="center"/>
        </w:trPr>
        <w:tc>
          <w:tcPr>
            <w:tcW w:w="1211" w:type="dxa"/>
            <w:tcBorders>
              <w:top w:val="nil"/>
              <w:left w:val="single" w:sz="8" w:space="0" w:color="auto"/>
              <w:bottom w:val="nil"/>
              <w:right w:val="nil"/>
            </w:tcBorders>
            <w:noWrap/>
            <w:vAlign w:val="bottom"/>
            <w:hideMark/>
          </w:tcPr>
          <w:p w14:paraId="6FE04B7B"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c>
          <w:tcPr>
            <w:tcW w:w="4621" w:type="dxa"/>
            <w:tcBorders>
              <w:top w:val="nil"/>
              <w:left w:val="single" w:sz="8" w:space="0" w:color="auto"/>
              <w:bottom w:val="nil"/>
              <w:right w:val="single" w:sz="4" w:space="0" w:color="auto"/>
            </w:tcBorders>
            <w:noWrap/>
            <w:vAlign w:val="bottom"/>
            <w:hideMark/>
          </w:tcPr>
          <w:p w14:paraId="0ABC9D1B"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r>
      <w:tr w:rsidR="006D75DD" w:rsidRPr="006D75DD" w14:paraId="7AC48308" w14:textId="77777777" w:rsidTr="006D75DD">
        <w:trPr>
          <w:trHeight w:val="336"/>
          <w:jc w:val="center"/>
        </w:trPr>
        <w:tc>
          <w:tcPr>
            <w:tcW w:w="1211" w:type="dxa"/>
            <w:tcBorders>
              <w:top w:val="single" w:sz="4" w:space="0" w:color="auto"/>
              <w:left w:val="single" w:sz="8" w:space="0" w:color="auto"/>
              <w:bottom w:val="single" w:sz="4" w:space="0" w:color="auto"/>
              <w:right w:val="nil"/>
            </w:tcBorders>
            <w:noWrap/>
            <w:vAlign w:val="bottom"/>
            <w:hideMark/>
          </w:tcPr>
          <w:p w14:paraId="3E1CE378"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c>
          <w:tcPr>
            <w:tcW w:w="4621" w:type="dxa"/>
            <w:tcBorders>
              <w:top w:val="single" w:sz="4" w:space="0" w:color="auto"/>
              <w:left w:val="single" w:sz="8" w:space="0" w:color="auto"/>
              <w:bottom w:val="single" w:sz="4" w:space="0" w:color="auto"/>
              <w:right w:val="single" w:sz="4" w:space="0" w:color="auto"/>
            </w:tcBorders>
            <w:shd w:val="clear" w:color="000000" w:fill="D9D9D9"/>
            <w:noWrap/>
            <w:vAlign w:val="bottom"/>
            <w:hideMark/>
          </w:tcPr>
          <w:p w14:paraId="754F3581"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xml:space="preserve">TIPUL </w:t>
            </w:r>
          </w:p>
        </w:tc>
      </w:tr>
      <w:tr w:rsidR="006D75DD" w:rsidRPr="006D75DD" w14:paraId="75D62830" w14:textId="77777777" w:rsidTr="006D75DD">
        <w:trPr>
          <w:trHeight w:val="276"/>
          <w:jc w:val="center"/>
        </w:trPr>
        <w:tc>
          <w:tcPr>
            <w:tcW w:w="1211" w:type="dxa"/>
            <w:tcBorders>
              <w:top w:val="single" w:sz="4" w:space="0" w:color="auto"/>
              <w:left w:val="single" w:sz="8" w:space="0" w:color="auto"/>
              <w:bottom w:val="nil"/>
              <w:right w:val="nil"/>
            </w:tcBorders>
            <w:noWrap/>
            <w:vAlign w:val="bottom"/>
          </w:tcPr>
          <w:p w14:paraId="5FE3BCC5" w14:textId="77777777" w:rsidR="006D75DD" w:rsidRPr="006D75DD" w:rsidRDefault="006D75DD" w:rsidP="005D7682">
            <w:pPr>
              <w:spacing w:after="0" w:line="240" w:lineRule="auto"/>
              <w:jc w:val="both"/>
              <w:rPr>
                <w:rFonts w:ascii="Tahoma" w:eastAsia="Times New Roman" w:hAnsi="Tahoma" w:cs="Tahoma"/>
                <w:b/>
                <w:bCs/>
                <w:sz w:val="24"/>
                <w:szCs w:val="24"/>
              </w:rPr>
            </w:pPr>
          </w:p>
        </w:tc>
        <w:tc>
          <w:tcPr>
            <w:tcW w:w="4621" w:type="dxa"/>
            <w:tcBorders>
              <w:top w:val="single" w:sz="4" w:space="0" w:color="auto"/>
              <w:left w:val="single" w:sz="8" w:space="0" w:color="auto"/>
              <w:bottom w:val="single" w:sz="8" w:space="0" w:color="auto"/>
              <w:right w:val="single" w:sz="4" w:space="0" w:color="auto"/>
            </w:tcBorders>
            <w:shd w:val="clear" w:color="000000" w:fill="D9D9D9"/>
            <w:noWrap/>
            <w:vAlign w:val="bottom"/>
          </w:tcPr>
          <w:p w14:paraId="3ECDBCF0"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HÂRTIE/CARTON</w:t>
            </w:r>
          </w:p>
        </w:tc>
      </w:tr>
      <w:tr w:rsidR="006D75DD" w:rsidRPr="006D75DD" w14:paraId="163BD2D3" w14:textId="77777777" w:rsidTr="006D75DD">
        <w:trPr>
          <w:trHeight w:val="278"/>
          <w:jc w:val="center"/>
        </w:trPr>
        <w:tc>
          <w:tcPr>
            <w:tcW w:w="1211" w:type="dxa"/>
            <w:tcBorders>
              <w:top w:val="single" w:sz="4" w:space="0" w:color="auto"/>
              <w:left w:val="single" w:sz="8" w:space="0" w:color="auto"/>
              <w:bottom w:val="single" w:sz="4" w:space="0" w:color="auto"/>
              <w:right w:val="single" w:sz="4" w:space="0" w:color="auto"/>
            </w:tcBorders>
            <w:noWrap/>
            <w:vAlign w:val="bottom"/>
            <w:hideMark/>
          </w:tcPr>
          <w:p w14:paraId="33D0B3F2"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TH1</w:t>
            </w:r>
          </w:p>
        </w:tc>
        <w:tc>
          <w:tcPr>
            <w:tcW w:w="4621" w:type="dxa"/>
            <w:tcBorders>
              <w:top w:val="nil"/>
              <w:left w:val="nil"/>
              <w:bottom w:val="single" w:sz="8" w:space="0" w:color="auto"/>
              <w:right w:val="single" w:sz="4" w:space="0" w:color="auto"/>
            </w:tcBorders>
            <w:shd w:val="clear" w:color="000000" w:fill="8EA9DB"/>
            <w:noWrap/>
            <w:vAlign w:val="bottom"/>
            <w:hideMark/>
          </w:tcPr>
          <w:p w14:paraId="68942427" w14:textId="77777777" w:rsidR="006D75DD" w:rsidRPr="006D75DD" w:rsidRDefault="006D75DD" w:rsidP="005D7682">
            <w:pPr>
              <w:spacing w:after="0" w:line="240" w:lineRule="auto"/>
              <w:jc w:val="both"/>
              <w:rPr>
                <w:rFonts w:ascii="Tahoma" w:eastAsia="Times New Roman" w:hAnsi="Tahoma" w:cs="Tahoma"/>
                <w:b/>
                <w:bCs/>
                <w:sz w:val="24"/>
                <w:szCs w:val="24"/>
              </w:rPr>
            </w:pPr>
            <w:proofErr w:type="spellStart"/>
            <w:r w:rsidRPr="006D75DD">
              <w:rPr>
                <w:rFonts w:ascii="Tahoma" w:eastAsia="Times New Roman" w:hAnsi="Tahoma" w:cs="Tahoma"/>
                <w:b/>
                <w:bCs/>
                <w:sz w:val="24"/>
                <w:szCs w:val="24"/>
              </w:rPr>
              <w:t>hârtie</w:t>
            </w:r>
            <w:proofErr w:type="spellEnd"/>
            <w:r w:rsidRPr="006D75DD">
              <w:rPr>
                <w:rFonts w:ascii="Tahoma" w:eastAsia="Times New Roman" w:hAnsi="Tahoma" w:cs="Tahoma"/>
                <w:b/>
                <w:bCs/>
                <w:sz w:val="24"/>
                <w:szCs w:val="24"/>
              </w:rPr>
              <w:t>/carton - rural</w:t>
            </w:r>
          </w:p>
        </w:tc>
      </w:tr>
      <w:tr w:rsidR="006D75DD" w:rsidRPr="006D75DD" w14:paraId="77A93C4F" w14:textId="77777777" w:rsidTr="006D75DD">
        <w:trPr>
          <w:trHeight w:val="278"/>
          <w:jc w:val="center"/>
        </w:trPr>
        <w:tc>
          <w:tcPr>
            <w:tcW w:w="1211" w:type="dxa"/>
            <w:tcBorders>
              <w:top w:val="nil"/>
              <w:left w:val="single" w:sz="8" w:space="0" w:color="auto"/>
              <w:bottom w:val="single" w:sz="4" w:space="0" w:color="auto"/>
              <w:right w:val="single" w:sz="4" w:space="0" w:color="auto"/>
            </w:tcBorders>
            <w:noWrap/>
            <w:vAlign w:val="bottom"/>
            <w:hideMark/>
          </w:tcPr>
          <w:p w14:paraId="10139649"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TH2</w:t>
            </w:r>
          </w:p>
        </w:tc>
        <w:tc>
          <w:tcPr>
            <w:tcW w:w="4621" w:type="dxa"/>
            <w:tcBorders>
              <w:top w:val="nil"/>
              <w:left w:val="nil"/>
              <w:bottom w:val="single" w:sz="8" w:space="0" w:color="auto"/>
              <w:right w:val="single" w:sz="4" w:space="0" w:color="auto"/>
            </w:tcBorders>
            <w:shd w:val="clear" w:color="000000" w:fill="8EA9DB"/>
            <w:noWrap/>
            <w:vAlign w:val="bottom"/>
            <w:hideMark/>
          </w:tcPr>
          <w:p w14:paraId="5A7939BF" w14:textId="77777777" w:rsidR="006D75DD" w:rsidRPr="006D75DD" w:rsidRDefault="006D75DD" w:rsidP="005D7682">
            <w:pPr>
              <w:spacing w:after="0" w:line="240" w:lineRule="auto"/>
              <w:jc w:val="both"/>
              <w:rPr>
                <w:rFonts w:ascii="Tahoma" w:eastAsia="Times New Roman" w:hAnsi="Tahoma" w:cs="Tahoma"/>
                <w:b/>
                <w:bCs/>
                <w:sz w:val="24"/>
                <w:szCs w:val="24"/>
              </w:rPr>
            </w:pPr>
            <w:proofErr w:type="spellStart"/>
            <w:r w:rsidRPr="006D75DD">
              <w:rPr>
                <w:rFonts w:ascii="Tahoma" w:eastAsia="Times New Roman" w:hAnsi="Tahoma" w:cs="Tahoma"/>
                <w:b/>
                <w:bCs/>
                <w:sz w:val="24"/>
                <w:szCs w:val="24"/>
              </w:rPr>
              <w:t>hârtie</w:t>
            </w:r>
            <w:proofErr w:type="spellEnd"/>
            <w:r w:rsidRPr="006D75DD">
              <w:rPr>
                <w:rFonts w:ascii="Tahoma" w:eastAsia="Times New Roman" w:hAnsi="Tahoma" w:cs="Tahoma"/>
                <w:b/>
                <w:bCs/>
                <w:sz w:val="24"/>
                <w:szCs w:val="24"/>
              </w:rPr>
              <w:t>/carton - urban</w:t>
            </w:r>
          </w:p>
        </w:tc>
      </w:tr>
      <w:tr w:rsidR="006D75DD" w:rsidRPr="006D75DD" w14:paraId="16771899" w14:textId="77777777" w:rsidTr="006D75DD">
        <w:trPr>
          <w:trHeight w:val="278"/>
          <w:jc w:val="center"/>
        </w:trPr>
        <w:tc>
          <w:tcPr>
            <w:tcW w:w="1211" w:type="dxa"/>
            <w:tcBorders>
              <w:top w:val="single" w:sz="4" w:space="0" w:color="auto"/>
              <w:left w:val="single" w:sz="8" w:space="0" w:color="auto"/>
              <w:bottom w:val="nil"/>
              <w:right w:val="nil"/>
            </w:tcBorders>
            <w:noWrap/>
            <w:vAlign w:val="bottom"/>
            <w:hideMark/>
          </w:tcPr>
          <w:p w14:paraId="327BA06E"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c>
          <w:tcPr>
            <w:tcW w:w="4621" w:type="dxa"/>
            <w:tcBorders>
              <w:top w:val="single" w:sz="4" w:space="0" w:color="auto"/>
              <w:left w:val="single" w:sz="8" w:space="0" w:color="auto"/>
              <w:bottom w:val="nil"/>
              <w:right w:val="single" w:sz="4" w:space="0" w:color="auto"/>
            </w:tcBorders>
            <w:noWrap/>
            <w:vAlign w:val="bottom"/>
            <w:hideMark/>
          </w:tcPr>
          <w:p w14:paraId="4BC66E02"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r>
      <w:tr w:rsidR="006D75DD" w:rsidRPr="006D75DD" w14:paraId="7D8877AF" w14:textId="77777777" w:rsidTr="006D75DD">
        <w:trPr>
          <w:trHeight w:val="278"/>
          <w:jc w:val="center"/>
        </w:trPr>
        <w:tc>
          <w:tcPr>
            <w:tcW w:w="1211" w:type="dxa"/>
            <w:tcBorders>
              <w:top w:val="nil"/>
              <w:left w:val="single" w:sz="8" w:space="0" w:color="auto"/>
              <w:bottom w:val="nil"/>
              <w:right w:val="nil"/>
            </w:tcBorders>
            <w:noWrap/>
            <w:vAlign w:val="bottom"/>
            <w:hideMark/>
          </w:tcPr>
          <w:p w14:paraId="71F75F33"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 </w:t>
            </w:r>
          </w:p>
        </w:tc>
        <w:tc>
          <w:tcPr>
            <w:tcW w:w="4621"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3A0C1B84"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TIPUL STICLĂ</w:t>
            </w:r>
          </w:p>
        </w:tc>
      </w:tr>
      <w:tr w:rsidR="006D75DD" w:rsidRPr="006D75DD" w14:paraId="0CB99A0A" w14:textId="77777777" w:rsidTr="006D75DD">
        <w:trPr>
          <w:trHeight w:val="278"/>
          <w:jc w:val="center"/>
        </w:trPr>
        <w:tc>
          <w:tcPr>
            <w:tcW w:w="1211" w:type="dxa"/>
            <w:tcBorders>
              <w:top w:val="single" w:sz="4" w:space="0" w:color="auto"/>
              <w:left w:val="single" w:sz="8" w:space="0" w:color="auto"/>
              <w:bottom w:val="single" w:sz="4" w:space="0" w:color="auto"/>
              <w:right w:val="single" w:sz="4" w:space="0" w:color="auto"/>
            </w:tcBorders>
            <w:noWrap/>
            <w:vAlign w:val="bottom"/>
            <w:hideMark/>
          </w:tcPr>
          <w:p w14:paraId="77646184"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TS1</w:t>
            </w:r>
          </w:p>
        </w:tc>
        <w:tc>
          <w:tcPr>
            <w:tcW w:w="4621" w:type="dxa"/>
            <w:tcBorders>
              <w:top w:val="nil"/>
              <w:left w:val="nil"/>
              <w:bottom w:val="single" w:sz="8" w:space="0" w:color="auto"/>
              <w:right w:val="single" w:sz="4" w:space="0" w:color="auto"/>
            </w:tcBorders>
            <w:shd w:val="clear" w:color="000000" w:fill="A9D08E"/>
            <w:noWrap/>
            <w:vAlign w:val="bottom"/>
            <w:hideMark/>
          </w:tcPr>
          <w:p w14:paraId="60FE095A" w14:textId="77777777" w:rsidR="006D75DD" w:rsidRPr="006D75DD" w:rsidRDefault="006D75DD" w:rsidP="005D7682">
            <w:pPr>
              <w:spacing w:after="0" w:line="240" w:lineRule="auto"/>
              <w:jc w:val="both"/>
              <w:rPr>
                <w:rFonts w:ascii="Tahoma" w:eastAsia="Times New Roman" w:hAnsi="Tahoma" w:cs="Tahoma"/>
                <w:sz w:val="24"/>
                <w:szCs w:val="24"/>
              </w:rPr>
            </w:pPr>
            <w:proofErr w:type="spellStart"/>
            <w:r w:rsidRPr="006D75DD">
              <w:rPr>
                <w:rFonts w:ascii="Tahoma" w:eastAsia="Times New Roman" w:hAnsi="Tahoma" w:cs="Tahoma"/>
                <w:sz w:val="24"/>
                <w:szCs w:val="24"/>
              </w:rPr>
              <w:t>sticlă</w:t>
            </w:r>
            <w:proofErr w:type="spellEnd"/>
            <w:r w:rsidRPr="006D75DD">
              <w:rPr>
                <w:rFonts w:ascii="Tahoma" w:eastAsia="Times New Roman" w:hAnsi="Tahoma" w:cs="Tahoma"/>
                <w:sz w:val="24"/>
                <w:szCs w:val="24"/>
              </w:rPr>
              <w:t xml:space="preserve"> - rural</w:t>
            </w:r>
          </w:p>
        </w:tc>
      </w:tr>
      <w:tr w:rsidR="006D75DD" w:rsidRPr="006D75DD" w14:paraId="73450938" w14:textId="77777777" w:rsidTr="006D75DD">
        <w:trPr>
          <w:trHeight w:val="278"/>
          <w:jc w:val="center"/>
        </w:trPr>
        <w:tc>
          <w:tcPr>
            <w:tcW w:w="1211" w:type="dxa"/>
            <w:tcBorders>
              <w:top w:val="nil"/>
              <w:left w:val="single" w:sz="8" w:space="0" w:color="auto"/>
              <w:bottom w:val="single" w:sz="8" w:space="0" w:color="auto"/>
              <w:right w:val="single" w:sz="4" w:space="0" w:color="auto"/>
            </w:tcBorders>
            <w:noWrap/>
            <w:vAlign w:val="bottom"/>
            <w:hideMark/>
          </w:tcPr>
          <w:p w14:paraId="47572B07" w14:textId="77777777" w:rsidR="006D75DD" w:rsidRPr="006D75DD" w:rsidRDefault="006D75DD" w:rsidP="005D7682">
            <w:pPr>
              <w:spacing w:after="0" w:line="240" w:lineRule="auto"/>
              <w:jc w:val="both"/>
              <w:rPr>
                <w:rFonts w:ascii="Tahoma" w:eastAsia="Times New Roman" w:hAnsi="Tahoma" w:cs="Tahoma"/>
                <w:b/>
                <w:bCs/>
                <w:sz w:val="24"/>
                <w:szCs w:val="24"/>
              </w:rPr>
            </w:pPr>
            <w:r w:rsidRPr="006D75DD">
              <w:rPr>
                <w:rFonts w:ascii="Tahoma" w:eastAsia="Times New Roman" w:hAnsi="Tahoma" w:cs="Tahoma"/>
                <w:b/>
                <w:bCs/>
                <w:sz w:val="24"/>
                <w:szCs w:val="24"/>
              </w:rPr>
              <w:t>TS2</w:t>
            </w:r>
          </w:p>
        </w:tc>
        <w:tc>
          <w:tcPr>
            <w:tcW w:w="4621" w:type="dxa"/>
            <w:tcBorders>
              <w:top w:val="nil"/>
              <w:left w:val="nil"/>
              <w:bottom w:val="single" w:sz="8" w:space="0" w:color="auto"/>
              <w:right w:val="single" w:sz="4" w:space="0" w:color="auto"/>
            </w:tcBorders>
            <w:shd w:val="clear" w:color="000000" w:fill="A9D08E"/>
            <w:noWrap/>
            <w:vAlign w:val="bottom"/>
            <w:hideMark/>
          </w:tcPr>
          <w:p w14:paraId="761A8AA0" w14:textId="77777777" w:rsidR="006D75DD" w:rsidRPr="006D75DD" w:rsidRDefault="006D75DD" w:rsidP="005D7682">
            <w:pPr>
              <w:spacing w:after="0" w:line="240" w:lineRule="auto"/>
              <w:jc w:val="both"/>
              <w:rPr>
                <w:rFonts w:ascii="Tahoma" w:eastAsia="Times New Roman" w:hAnsi="Tahoma" w:cs="Tahoma"/>
                <w:sz w:val="24"/>
                <w:szCs w:val="24"/>
              </w:rPr>
            </w:pPr>
            <w:proofErr w:type="spellStart"/>
            <w:r w:rsidRPr="006D75DD">
              <w:rPr>
                <w:rFonts w:ascii="Tahoma" w:eastAsia="Times New Roman" w:hAnsi="Tahoma" w:cs="Tahoma"/>
                <w:sz w:val="24"/>
                <w:szCs w:val="24"/>
              </w:rPr>
              <w:t>sticlă</w:t>
            </w:r>
            <w:proofErr w:type="spellEnd"/>
            <w:r w:rsidRPr="006D75DD">
              <w:rPr>
                <w:rFonts w:ascii="Tahoma" w:eastAsia="Times New Roman" w:hAnsi="Tahoma" w:cs="Tahoma"/>
                <w:sz w:val="24"/>
                <w:szCs w:val="24"/>
              </w:rPr>
              <w:t xml:space="preserve"> - urban</w:t>
            </w:r>
          </w:p>
        </w:tc>
      </w:tr>
    </w:tbl>
    <w:p w14:paraId="3A7F952B" w14:textId="77777777" w:rsidR="006D75DD" w:rsidRPr="006D75DD" w:rsidRDefault="006D75DD" w:rsidP="006D75DD">
      <w:pPr>
        <w:jc w:val="both"/>
        <w:rPr>
          <w:rFonts w:ascii="Tahoma" w:hAnsi="Tahoma" w:cs="Tahoma"/>
          <w:sz w:val="24"/>
          <w:szCs w:val="24"/>
          <w:lang w:val="ro-RO"/>
        </w:rPr>
      </w:pPr>
    </w:p>
    <w:p w14:paraId="4B8A54C8" w14:textId="77777777" w:rsidR="006D75DD" w:rsidRPr="006D75DD" w:rsidRDefault="006D75DD" w:rsidP="006D75DD">
      <w:pPr>
        <w:jc w:val="both"/>
        <w:rPr>
          <w:rFonts w:ascii="Tahoma" w:hAnsi="Tahoma" w:cs="Tahoma"/>
          <w:sz w:val="24"/>
          <w:szCs w:val="24"/>
          <w:lang w:val="ro-RO"/>
        </w:rPr>
      </w:pPr>
      <w:r w:rsidRPr="006D75DD">
        <w:rPr>
          <w:rFonts w:ascii="Tahoma" w:hAnsi="Tahoma" w:cs="Tahoma"/>
          <w:b/>
          <w:bCs/>
          <w:sz w:val="24"/>
          <w:szCs w:val="24"/>
          <w:lang w:val="ro-RO"/>
        </w:rPr>
        <w:t>Art. 2.</w:t>
      </w:r>
      <w:r w:rsidRPr="006D75DD">
        <w:rPr>
          <w:rFonts w:ascii="Tahoma" w:hAnsi="Tahoma" w:cs="Tahoma"/>
          <w:sz w:val="24"/>
          <w:szCs w:val="24"/>
          <w:lang w:val="ro-RO"/>
        </w:rPr>
        <w:t xml:space="preserve">  Predarea tipurilor de deșeuri reciclabile se va face prin cântarire, menționându-se pe bonul de cântar codul intern al tipului de deșeu, conform Tabelului 2.</w:t>
      </w:r>
    </w:p>
    <w:p w14:paraId="14E36569" w14:textId="77777777" w:rsidR="006D75DD" w:rsidRPr="006D75DD" w:rsidRDefault="006D75DD" w:rsidP="006D75DD">
      <w:pPr>
        <w:jc w:val="both"/>
        <w:rPr>
          <w:rFonts w:ascii="Tahoma" w:hAnsi="Tahoma" w:cs="Tahoma"/>
          <w:sz w:val="24"/>
          <w:szCs w:val="24"/>
          <w:lang w:val="ro-RO"/>
        </w:rPr>
      </w:pPr>
      <w:r w:rsidRPr="006D75DD">
        <w:rPr>
          <w:rFonts w:ascii="Tahoma" w:hAnsi="Tahoma" w:cs="Tahoma"/>
          <w:b/>
          <w:bCs/>
          <w:sz w:val="24"/>
          <w:szCs w:val="24"/>
          <w:lang w:val="ro-RO"/>
        </w:rPr>
        <w:lastRenderedPageBreak/>
        <w:t>Art.3.</w:t>
      </w:r>
      <w:r w:rsidRPr="006D75DD">
        <w:rPr>
          <w:rFonts w:ascii="Tahoma" w:hAnsi="Tahoma" w:cs="Tahoma"/>
          <w:sz w:val="24"/>
          <w:szCs w:val="24"/>
          <w:lang w:val="ro-RO"/>
        </w:rPr>
        <w:t xml:space="preserve"> (1) Operatorul Stației de sortare își va organiza activitatea de sortare separat pentru fiecare tip de deșeu reciclabil. Raportul de sortare va fi întocmit zilnic.</w:t>
      </w:r>
    </w:p>
    <w:p w14:paraId="72B61E12"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(2) Copia tuturor Rapoartelor de sortare, împreuna cu centralizarea rezultatelor din sortarea din ziua respectivă vor fi transmise electronic către ADI Deșeuri BN si la Operatorul de colectare si transport la sfârșitul fiecărei zile de lucru, sau, cel mai tarziu, până a 2-a zi la orele 15:30.</w:t>
      </w:r>
    </w:p>
    <w:p w14:paraId="4FAC89D4"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(3) Operatorul CMID Tărpiu va transmite ADI Deșeuri Bistrița-Năsăud, un Raport lunar centralizator privind activitatea de sortare, până cel târziu în a treia zi lucrătoare a lunii următoare.</w:t>
      </w:r>
    </w:p>
    <w:p w14:paraId="29307C6F" w14:textId="77777777" w:rsidR="006D75DD" w:rsidRPr="006D75DD" w:rsidRDefault="006D75DD" w:rsidP="006D75DD">
      <w:pPr>
        <w:jc w:val="both"/>
        <w:rPr>
          <w:rFonts w:ascii="Tahoma" w:hAnsi="Tahoma" w:cs="Tahoma"/>
          <w:sz w:val="24"/>
          <w:szCs w:val="24"/>
          <w:lang w:val="ro-RO"/>
        </w:rPr>
      </w:pPr>
      <w:r w:rsidRPr="006D75DD">
        <w:rPr>
          <w:rFonts w:ascii="Tahoma" w:hAnsi="Tahoma" w:cs="Tahoma"/>
          <w:b/>
          <w:bCs/>
          <w:sz w:val="24"/>
          <w:szCs w:val="24"/>
          <w:lang w:val="ro-RO"/>
        </w:rPr>
        <w:t>Art.4.</w:t>
      </w:r>
      <w:r w:rsidRPr="006D75DD">
        <w:rPr>
          <w:rFonts w:ascii="Tahoma" w:hAnsi="Tahoma" w:cs="Tahoma"/>
          <w:sz w:val="24"/>
          <w:szCs w:val="24"/>
          <w:lang w:val="ro-RO"/>
        </w:rPr>
        <w:t xml:space="preserve"> (1) Pentru monitorizarea activității de sortare, intregul flux al deșeurilor reciclabile (de la recepție la stocare si depozitare) va fi pus sub supraveghere video 24/24h. Se va asigura un stream la ADI Deșeuri BN.</w:t>
      </w:r>
    </w:p>
    <w:p w14:paraId="44226FD0"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(2) ADI Deșeuri BN își rezervă neingrădit dreptul de control inopinat la Stația de Sortare pentru a observa gradul de respectare al prezentei proceduri. După fiecare control, sau la sesizarea reprezentantului ADI la CMID Tărpiu, se va întocmi un Raport în care se vor aduce la cunostință neconformitățile, modalitățile si termenele de soluționare, precum si eventualele sancțiuni prevăzute de lege, contract  sau de regulamentele în vigoare.</w:t>
      </w:r>
    </w:p>
    <w:p w14:paraId="78284EF5"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 (3) Persoane delegate in scris de Operatorul de colectare si transport pot asista la toate fazele – cantarire / descarcare/ sortare avand dreptul de a face fotografii -martor deseurilor reciclabile si a refuzului de  banda rezultate din sortare si de  a solicita datele / informatiile privind rezultatele procesului de sortare. Orice semnalare / sesizare / constatare a reprezentantului delegat al Operatorului de colectare si transport se face imediat, in scris si se preda la Secretariatul CMID Tarpiu, care este obligat neconditionat sa o inregistreze ( data /ora / minutul, nr. inregistrare), aceasta fiind transmisa de delegat si la ADI Deseuri BN la adresa de e-mail </w:t>
      </w:r>
      <w:r w:rsidRPr="006D75DD">
        <w:rPr>
          <w:rFonts w:ascii="Tahoma" w:hAnsi="Tahoma" w:cs="Tahoma"/>
          <w:i/>
          <w:iCs/>
          <w:sz w:val="24"/>
          <w:szCs w:val="24"/>
          <w:u w:val="single"/>
          <w:lang w:val="ro-RO"/>
        </w:rPr>
        <w:t>office@adideseuribn.ro</w:t>
      </w:r>
      <w:r w:rsidRPr="006D75DD">
        <w:rPr>
          <w:rFonts w:ascii="Tahoma" w:hAnsi="Tahoma" w:cs="Tahoma"/>
          <w:sz w:val="24"/>
          <w:szCs w:val="24"/>
          <w:lang w:val="ro-RO"/>
        </w:rPr>
        <w:t xml:space="preserve">. Sesizarea trebuie analizata in formatul CMID-Operator colectare / transport – ADI, in cel mult 24 de ore de la inregistrare, rezultatul urmand a fi consemnat intr-un proces-verbal de constatare. </w:t>
      </w:r>
    </w:p>
    <w:p w14:paraId="3D6A0963" w14:textId="77777777" w:rsidR="006D75DD" w:rsidRPr="006D75DD" w:rsidRDefault="006D75DD" w:rsidP="006D75DD">
      <w:pPr>
        <w:jc w:val="both"/>
        <w:rPr>
          <w:rFonts w:ascii="Tahoma" w:hAnsi="Tahoma" w:cs="Tahoma"/>
          <w:sz w:val="24"/>
          <w:szCs w:val="24"/>
          <w:lang w:val="ro-RO"/>
        </w:rPr>
      </w:pPr>
      <w:r w:rsidRPr="006D75DD">
        <w:rPr>
          <w:rFonts w:ascii="Tahoma" w:hAnsi="Tahoma" w:cs="Tahoma"/>
          <w:sz w:val="24"/>
          <w:szCs w:val="24"/>
          <w:lang w:val="ro-RO"/>
        </w:rPr>
        <w:t xml:space="preserve">Pe durata prezenței delegatului Operatorului de colectare si transport in incinta CMID Tarpiu acesta va purta  ecuson special ( </w:t>
      </w:r>
      <w:r w:rsidRPr="006D75DD">
        <w:rPr>
          <w:rFonts w:ascii="Tahoma" w:hAnsi="Tahoma" w:cs="Tahoma"/>
          <w:i/>
          <w:iCs/>
          <w:sz w:val="24"/>
          <w:szCs w:val="24"/>
          <w:lang w:val="ro-RO"/>
        </w:rPr>
        <w:t>Delegat Operator SUPERCOM</w:t>
      </w:r>
      <w:r w:rsidRPr="006D75DD">
        <w:rPr>
          <w:rFonts w:ascii="Tahoma" w:hAnsi="Tahoma" w:cs="Tahoma"/>
          <w:sz w:val="24"/>
          <w:szCs w:val="24"/>
          <w:lang w:val="ro-RO"/>
        </w:rPr>
        <w:t xml:space="preserve"> ) si va respecta prevederile Regulamentului de ordine interioara ale Operatorului CMID Tarpiu, orice alte dispozitii aplicabile privind accesul, deplasarea si regulile  obligatorii  pe durata prezentei in incinta CMID a altor persoane decat personalul angajat al Operatorului CMID.</w:t>
      </w:r>
    </w:p>
    <w:p w14:paraId="27F6E286" w14:textId="77777777" w:rsidR="006D75DD" w:rsidRPr="006D75DD" w:rsidRDefault="006D75DD" w:rsidP="006D75DD">
      <w:pPr>
        <w:jc w:val="both"/>
        <w:rPr>
          <w:rFonts w:ascii="Tahoma" w:hAnsi="Tahoma" w:cs="Tahoma"/>
          <w:sz w:val="24"/>
          <w:szCs w:val="24"/>
          <w:lang w:val="ro-RO"/>
        </w:rPr>
      </w:pPr>
      <w:r w:rsidRPr="006D75DD">
        <w:rPr>
          <w:rFonts w:ascii="Tahoma" w:hAnsi="Tahoma" w:cs="Tahoma"/>
          <w:b/>
          <w:bCs/>
          <w:sz w:val="24"/>
          <w:szCs w:val="24"/>
          <w:lang w:val="ro-RO"/>
        </w:rPr>
        <w:t>Art. 5</w:t>
      </w:r>
      <w:r w:rsidRPr="006D75DD">
        <w:rPr>
          <w:rFonts w:ascii="Tahoma" w:hAnsi="Tahoma" w:cs="Tahoma"/>
          <w:sz w:val="24"/>
          <w:szCs w:val="24"/>
          <w:lang w:val="ro-RO"/>
        </w:rPr>
        <w:t>. (1) Orarul de acceptare al transporturilor de deșeuri reciclabile la Stația de Sortare este  de Luni până Sâmbăta între orele 07:00- 19:00, iar Duminica și în sarbătorile legale nu pot fi aduse deșeuri reciclabile la CMID Tărpiu.</w:t>
      </w:r>
    </w:p>
    <w:p w14:paraId="455CF410" w14:textId="77777777" w:rsidR="006D75DD" w:rsidRPr="006D75DD" w:rsidRDefault="006D75DD" w:rsidP="006D75DD">
      <w:pPr>
        <w:pStyle w:val="ListParagraph"/>
        <w:spacing w:after="0" w:line="0" w:lineRule="atLeast"/>
        <w:ind w:left="1080"/>
        <w:rPr>
          <w:rFonts w:ascii="Tahoma" w:eastAsia="Times New Roman" w:hAnsi="Tahoma" w:cs="Tahoma"/>
          <w:sz w:val="24"/>
          <w:szCs w:val="24"/>
          <w:lang w:val="it-IT"/>
        </w:rPr>
      </w:pPr>
    </w:p>
    <w:p w14:paraId="4EC9F74B" w14:textId="77777777" w:rsidR="007434C5" w:rsidRPr="006D75DD" w:rsidRDefault="007434C5" w:rsidP="00B212D9">
      <w:pPr>
        <w:pStyle w:val="ListParagraph"/>
        <w:spacing w:after="0" w:line="0" w:lineRule="atLeast"/>
        <w:ind w:left="1080"/>
        <w:rPr>
          <w:rFonts w:ascii="Tahoma" w:eastAsia="Times New Roman" w:hAnsi="Tahoma" w:cs="Tahoma"/>
          <w:sz w:val="24"/>
          <w:szCs w:val="24"/>
        </w:rPr>
      </w:pPr>
    </w:p>
    <w:sectPr w:rsidR="007434C5" w:rsidRPr="006D75DD" w:rsidSect="002A7B97">
      <w:footerReference w:type="default" r:id="rId11"/>
      <w:pgSz w:w="12240" w:h="15840"/>
      <w:pgMar w:top="426" w:right="616" w:bottom="426" w:left="1440" w:header="567"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22670" w14:textId="77777777" w:rsidR="001A1546" w:rsidRDefault="001A1546" w:rsidP="00CA44BB">
      <w:pPr>
        <w:spacing w:after="0" w:line="240" w:lineRule="auto"/>
      </w:pPr>
      <w:r>
        <w:separator/>
      </w:r>
    </w:p>
  </w:endnote>
  <w:endnote w:type="continuationSeparator" w:id="0">
    <w:p w14:paraId="658C69C6" w14:textId="77777777" w:rsidR="001A1546" w:rsidRDefault="001A1546" w:rsidP="00CA4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955131"/>
      <w:docPartObj>
        <w:docPartGallery w:val="Page Numbers (Bottom of Page)"/>
        <w:docPartUnique/>
      </w:docPartObj>
    </w:sdtPr>
    <w:sdtEndPr>
      <w:rPr>
        <w:noProof/>
      </w:rPr>
    </w:sdtEndPr>
    <w:sdtContent>
      <w:p w14:paraId="646E1A16" w14:textId="3D06DB2E" w:rsidR="001449C2" w:rsidRDefault="001449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6C5738" w14:textId="77777777" w:rsidR="000F4225" w:rsidRDefault="000F4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A37F" w14:textId="77777777" w:rsidR="001A1546" w:rsidRDefault="001A1546" w:rsidP="00CA44BB">
      <w:pPr>
        <w:spacing w:after="0" w:line="240" w:lineRule="auto"/>
      </w:pPr>
      <w:r>
        <w:separator/>
      </w:r>
    </w:p>
  </w:footnote>
  <w:footnote w:type="continuationSeparator" w:id="0">
    <w:p w14:paraId="20BE2C01" w14:textId="77777777" w:rsidR="001A1546" w:rsidRDefault="001A1546" w:rsidP="00CA44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91D7B"/>
    <w:multiLevelType w:val="hybridMultilevel"/>
    <w:tmpl w:val="896EE10A"/>
    <w:lvl w:ilvl="0" w:tplc="C1E60C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D7BC3"/>
    <w:multiLevelType w:val="hybridMultilevel"/>
    <w:tmpl w:val="AF3E811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33AD270A"/>
    <w:multiLevelType w:val="hybridMultilevel"/>
    <w:tmpl w:val="03C01BE2"/>
    <w:lvl w:ilvl="0" w:tplc="EEF8367E">
      <w:start w:val="3"/>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5C866DB"/>
    <w:multiLevelType w:val="hybridMultilevel"/>
    <w:tmpl w:val="EBBC0B5A"/>
    <w:lvl w:ilvl="0" w:tplc="FFD2E3C8">
      <w:start w:val="8"/>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906F2A"/>
    <w:multiLevelType w:val="hybridMultilevel"/>
    <w:tmpl w:val="F97EFBA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5" w15:restartNumberingAfterBreak="0">
    <w:nsid w:val="43BE21FF"/>
    <w:multiLevelType w:val="hybridMultilevel"/>
    <w:tmpl w:val="454A9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A04597"/>
    <w:multiLevelType w:val="hybridMultilevel"/>
    <w:tmpl w:val="E898A4CC"/>
    <w:lvl w:ilvl="0" w:tplc="B9D0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002049"/>
    <w:multiLevelType w:val="hybridMultilevel"/>
    <w:tmpl w:val="913AF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3801213">
    <w:abstractNumId w:val="7"/>
  </w:num>
  <w:num w:numId="2" w16cid:durableId="139809890">
    <w:abstractNumId w:val="6"/>
  </w:num>
  <w:num w:numId="3" w16cid:durableId="1342701592">
    <w:abstractNumId w:val="0"/>
  </w:num>
  <w:num w:numId="4" w16cid:durableId="304509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438599">
    <w:abstractNumId w:val="2"/>
  </w:num>
  <w:num w:numId="6" w16cid:durableId="158926834">
    <w:abstractNumId w:val="3"/>
  </w:num>
  <w:num w:numId="7" w16cid:durableId="1796364784">
    <w:abstractNumId w:val="5"/>
  </w:num>
  <w:num w:numId="8" w16cid:durableId="2398021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a Prunea">
    <w15:presenceInfo w15:providerId="AD" w15:userId="S::anda.prunea@lapusan.law::b5169e71-fa73-408d-909b-caf034fda5f3"/>
  </w15:person>
  <w15:person w15:author="Pavel Plaian">
    <w15:presenceInfo w15:providerId="Windows Live" w15:userId="fab7e695bd69c3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966"/>
    <w:rsid w:val="000064BF"/>
    <w:rsid w:val="0000677E"/>
    <w:rsid w:val="000153B8"/>
    <w:rsid w:val="000174EB"/>
    <w:rsid w:val="000471D7"/>
    <w:rsid w:val="000543C4"/>
    <w:rsid w:val="00057F7E"/>
    <w:rsid w:val="0006212D"/>
    <w:rsid w:val="0007035A"/>
    <w:rsid w:val="00073409"/>
    <w:rsid w:val="000752E0"/>
    <w:rsid w:val="000A0E46"/>
    <w:rsid w:val="000C40C7"/>
    <w:rsid w:val="000C5466"/>
    <w:rsid w:val="000D62A9"/>
    <w:rsid w:val="000F3720"/>
    <w:rsid w:val="000F4225"/>
    <w:rsid w:val="00101DEA"/>
    <w:rsid w:val="00101EE8"/>
    <w:rsid w:val="001169AF"/>
    <w:rsid w:val="00121283"/>
    <w:rsid w:val="00137B4C"/>
    <w:rsid w:val="001449C2"/>
    <w:rsid w:val="00157958"/>
    <w:rsid w:val="001607BC"/>
    <w:rsid w:val="00192197"/>
    <w:rsid w:val="001A1546"/>
    <w:rsid w:val="001C5907"/>
    <w:rsid w:val="001D35A3"/>
    <w:rsid w:val="001D5A9A"/>
    <w:rsid w:val="001E475D"/>
    <w:rsid w:val="001E5CAD"/>
    <w:rsid w:val="001F029E"/>
    <w:rsid w:val="001F6ED8"/>
    <w:rsid w:val="001F726D"/>
    <w:rsid w:val="0021690D"/>
    <w:rsid w:val="0023541D"/>
    <w:rsid w:val="002400DE"/>
    <w:rsid w:val="0026334D"/>
    <w:rsid w:val="002A1824"/>
    <w:rsid w:val="002A7B97"/>
    <w:rsid w:val="002B49FE"/>
    <w:rsid w:val="002C5761"/>
    <w:rsid w:val="002D2F1F"/>
    <w:rsid w:val="002E25A0"/>
    <w:rsid w:val="002E4311"/>
    <w:rsid w:val="002E5109"/>
    <w:rsid w:val="00333CAD"/>
    <w:rsid w:val="00342DD0"/>
    <w:rsid w:val="00380EC0"/>
    <w:rsid w:val="003878EB"/>
    <w:rsid w:val="003C1A35"/>
    <w:rsid w:val="003E205E"/>
    <w:rsid w:val="0044633C"/>
    <w:rsid w:val="00450F54"/>
    <w:rsid w:val="004524A5"/>
    <w:rsid w:val="00470360"/>
    <w:rsid w:val="00475E97"/>
    <w:rsid w:val="00481F29"/>
    <w:rsid w:val="0048233C"/>
    <w:rsid w:val="00486DF8"/>
    <w:rsid w:val="00492B45"/>
    <w:rsid w:val="004B37A4"/>
    <w:rsid w:val="004C3731"/>
    <w:rsid w:val="004F384D"/>
    <w:rsid w:val="00511E68"/>
    <w:rsid w:val="005228D4"/>
    <w:rsid w:val="005346BF"/>
    <w:rsid w:val="00544627"/>
    <w:rsid w:val="00544E78"/>
    <w:rsid w:val="00547423"/>
    <w:rsid w:val="005508D9"/>
    <w:rsid w:val="00576530"/>
    <w:rsid w:val="00594395"/>
    <w:rsid w:val="00597415"/>
    <w:rsid w:val="005A6DE2"/>
    <w:rsid w:val="005B2B8B"/>
    <w:rsid w:val="005F219D"/>
    <w:rsid w:val="005F335B"/>
    <w:rsid w:val="00624453"/>
    <w:rsid w:val="00631EF4"/>
    <w:rsid w:val="0063752B"/>
    <w:rsid w:val="00647216"/>
    <w:rsid w:val="00653707"/>
    <w:rsid w:val="00662D7F"/>
    <w:rsid w:val="0069238D"/>
    <w:rsid w:val="006A674C"/>
    <w:rsid w:val="006C2E51"/>
    <w:rsid w:val="006C6FB0"/>
    <w:rsid w:val="006D75DD"/>
    <w:rsid w:val="006F3370"/>
    <w:rsid w:val="006F7ADA"/>
    <w:rsid w:val="00700C6B"/>
    <w:rsid w:val="00716188"/>
    <w:rsid w:val="0074005F"/>
    <w:rsid w:val="007434C5"/>
    <w:rsid w:val="00744411"/>
    <w:rsid w:val="00744A03"/>
    <w:rsid w:val="00745511"/>
    <w:rsid w:val="00757059"/>
    <w:rsid w:val="00757FBC"/>
    <w:rsid w:val="00796058"/>
    <w:rsid w:val="007C2D0C"/>
    <w:rsid w:val="007C4578"/>
    <w:rsid w:val="007C4B84"/>
    <w:rsid w:val="007E37E8"/>
    <w:rsid w:val="008143D4"/>
    <w:rsid w:val="00836F27"/>
    <w:rsid w:val="0084167B"/>
    <w:rsid w:val="00851DFA"/>
    <w:rsid w:val="0085503D"/>
    <w:rsid w:val="008679D6"/>
    <w:rsid w:val="00893137"/>
    <w:rsid w:val="008A58CC"/>
    <w:rsid w:val="008A6A66"/>
    <w:rsid w:val="008B2526"/>
    <w:rsid w:val="009245F0"/>
    <w:rsid w:val="009410A0"/>
    <w:rsid w:val="00943405"/>
    <w:rsid w:val="0094349B"/>
    <w:rsid w:val="0094483C"/>
    <w:rsid w:val="00956E9C"/>
    <w:rsid w:val="00962860"/>
    <w:rsid w:val="00964445"/>
    <w:rsid w:val="009674F3"/>
    <w:rsid w:val="00972ABF"/>
    <w:rsid w:val="00985F89"/>
    <w:rsid w:val="009C4992"/>
    <w:rsid w:val="009D3986"/>
    <w:rsid w:val="009F53A5"/>
    <w:rsid w:val="009F7FAA"/>
    <w:rsid w:val="00A035B3"/>
    <w:rsid w:val="00A052E8"/>
    <w:rsid w:val="00A05F88"/>
    <w:rsid w:val="00A11281"/>
    <w:rsid w:val="00A25C1F"/>
    <w:rsid w:val="00A3772E"/>
    <w:rsid w:val="00A5443A"/>
    <w:rsid w:val="00A54A0A"/>
    <w:rsid w:val="00AD0C9E"/>
    <w:rsid w:val="00AD212F"/>
    <w:rsid w:val="00AD47C1"/>
    <w:rsid w:val="00AE7DB0"/>
    <w:rsid w:val="00AF4E4D"/>
    <w:rsid w:val="00B15B41"/>
    <w:rsid w:val="00B212D9"/>
    <w:rsid w:val="00B405E8"/>
    <w:rsid w:val="00B455D3"/>
    <w:rsid w:val="00B50B90"/>
    <w:rsid w:val="00B578B8"/>
    <w:rsid w:val="00B72662"/>
    <w:rsid w:val="00B77F7F"/>
    <w:rsid w:val="00B85C46"/>
    <w:rsid w:val="00BA54DC"/>
    <w:rsid w:val="00BB28C4"/>
    <w:rsid w:val="00BC236D"/>
    <w:rsid w:val="00BC7FF5"/>
    <w:rsid w:val="00BD69BA"/>
    <w:rsid w:val="00BF146D"/>
    <w:rsid w:val="00C04F80"/>
    <w:rsid w:val="00C139B3"/>
    <w:rsid w:val="00C31100"/>
    <w:rsid w:val="00C51B63"/>
    <w:rsid w:val="00C55081"/>
    <w:rsid w:val="00C756D4"/>
    <w:rsid w:val="00C9178A"/>
    <w:rsid w:val="00CA0AA0"/>
    <w:rsid w:val="00CA44BB"/>
    <w:rsid w:val="00CB5AF5"/>
    <w:rsid w:val="00CC1096"/>
    <w:rsid w:val="00CD56F4"/>
    <w:rsid w:val="00CE2D7F"/>
    <w:rsid w:val="00CF0B1B"/>
    <w:rsid w:val="00D13303"/>
    <w:rsid w:val="00D47DA2"/>
    <w:rsid w:val="00D55F2F"/>
    <w:rsid w:val="00D64616"/>
    <w:rsid w:val="00D66AA8"/>
    <w:rsid w:val="00DA081B"/>
    <w:rsid w:val="00DB5B7F"/>
    <w:rsid w:val="00DC4F5E"/>
    <w:rsid w:val="00DC679C"/>
    <w:rsid w:val="00DE6060"/>
    <w:rsid w:val="00DE70DB"/>
    <w:rsid w:val="00DF0E42"/>
    <w:rsid w:val="00E10F33"/>
    <w:rsid w:val="00E13A59"/>
    <w:rsid w:val="00E30D5F"/>
    <w:rsid w:val="00E47FEB"/>
    <w:rsid w:val="00E53478"/>
    <w:rsid w:val="00E535FA"/>
    <w:rsid w:val="00E65F5E"/>
    <w:rsid w:val="00E7776A"/>
    <w:rsid w:val="00E86422"/>
    <w:rsid w:val="00EC2FF0"/>
    <w:rsid w:val="00ED2397"/>
    <w:rsid w:val="00EE2A76"/>
    <w:rsid w:val="00EF6897"/>
    <w:rsid w:val="00F038C0"/>
    <w:rsid w:val="00F103A3"/>
    <w:rsid w:val="00F1363F"/>
    <w:rsid w:val="00F260C6"/>
    <w:rsid w:val="00F46966"/>
    <w:rsid w:val="00F50DEC"/>
    <w:rsid w:val="00F642DB"/>
    <w:rsid w:val="00F64661"/>
    <w:rsid w:val="00F7060E"/>
    <w:rsid w:val="00F70D6A"/>
    <w:rsid w:val="00F8226C"/>
    <w:rsid w:val="00F959DE"/>
    <w:rsid w:val="00FC7346"/>
    <w:rsid w:val="00FF4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12196"/>
  <w15:docId w15:val="{BEB21AD0-4B3E-4661-94B3-3810AAD9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phChar"/>
    <w:uiPriority w:val="34"/>
    <w:qFormat/>
    <w:rsid w:val="00F46966"/>
    <w:pPr>
      <w:ind w:left="720"/>
      <w:contextualSpacing/>
    </w:pPr>
  </w:style>
  <w:style w:type="character" w:styleId="CommentReference">
    <w:name w:val="annotation reference"/>
    <w:basedOn w:val="DefaultParagraphFont"/>
    <w:uiPriority w:val="99"/>
    <w:semiHidden/>
    <w:unhideWhenUsed/>
    <w:rsid w:val="00A5443A"/>
    <w:rPr>
      <w:sz w:val="16"/>
      <w:szCs w:val="16"/>
    </w:rPr>
  </w:style>
  <w:style w:type="paragraph" w:styleId="CommentText">
    <w:name w:val="annotation text"/>
    <w:basedOn w:val="Normal"/>
    <w:link w:val="CommentTextChar"/>
    <w:uiPriority w:val="99"/>
    <w:semiHidden/>
    <w:unhideWhenUsed/>
    <w:rsid w:val="00A5443A"/>
    <w:pPr>
      <w:spacing w:line="240" w:lineRule="auto"/>
    </w:pPr>
    <w:rPr>
      <w:sz w:val="20"/>
      <w:szCs w:val="20"/>
    </w:rPr>
  </w:style>
  <w:style w:type="character" w:customStyle="1" w:styleId="CommentTextChar">
    <w:name w:val="Comment Text Char"/>
    <w:basedOn w:val="DefaultParagraphFont"/>
    <w:link w:val="CommentText"/>
    <w:uiPriority w:val="99"/>
    <w:semiHidden/>
    <w:rsid w:val="00A5443A"/>
    <w:rPr>
      <w:sz w:val="20"/>
      <w:szCs w:val="20"/>
    </w:rPr>
  </w:style>
  <w:style w:type="paragraph" w:styleId="CommentSubject">
    <w:name w:val="annotation subject"/>
    <w:basedOn w:val="CommentText"/>
    <w:next w:val="CommentText"/>
    <w:link w:val="CommentSubjectChar"/>
    <w:uiPriority w:val="99"/>
    <w:semiHidden/>
    <w:unhideWhenUsed/>
    <w:rsid w:val="00A5443A"/>
    <w:rPr>
      <w:b/>
      <w:bCs/>
    </w:rPr>
  </w:style>
  <w:style w:type="character" w:customStyle="1" w:styleId="CommentSubjectChar">
    <w:name w:val="Comment Subject Char"/>
    <w:basedOn w:val="CommentTextChar"/>
    <w:link w:val="CommentSubject"/>
    <w:uiPriority w:val="99"/>
    <w:semiHidden/>
    <w:rsid w:val="00A5443A"/>
    <w:rPr>
      <w:b/>
      <w:bCs/>
      <w:sz w:val="20"/>
      <w:szCs w:val="20"/>
    </w:rPr>
  </w:style>
  <w:style w:type="paragraph" w:styleId="BalloonText">
    <w:name w:val="Balloon Text"/>
    <w:basedOn w:val="Normal"/>
    <w:link w:val="BalloonTextChar"/>
    <w:uiPriority w:val="99"/>
    <w:semiHidden/>
    <w:unhideWhenUsed/>
    <w:rsid w:val="00A544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43A"/>
    <w:rPr>
      <w:rFonts w:ascii="Segoe UI" w:hAnsi="Segoe UI" w:cs="Segoe UI"/>
      <w:sz w:val="18"/>
      <w:szCs w:val="18"/>
    </w:rPr>
  </w:style>
  <w:style w:type="paragraph" w:styleId="Header">
    <w:name w:val="header"/>
    <w:basedOn w:val="Normal"/>
    <w:link w:val="HeaderChar"/>
    <w:uiPriority w:val="99"/>
    <w:unhideWhenUsed/>
    <w:rsid w:val="00CA44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44BB"/>
  </w:style>
  <w:style w:type="paragraph" w:styleId="Footer">
    <w:name w:val="footer"/>
    <w:basedOn w:val="Normal"/>
    <w:link w:val="FooterChar"/>
    <w:uiPriority w:val="99"/>
    <w:unhideWhenUsed/>
    <w:rsid w:val="00CA44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44BB"/>
  </w:style>
  <w:style w:type="character" w:customStyle="1" w:styleId="ListParagraphChar">
    <w:name w:val="List Paragraph Char"/>
    <w:aliases w:val="body 2 Char,List Paragraph1 Char,List Paragraph11 Char,List Paragraph111 Char,Normal bullet 2 Char,Forth level Char,Lettre d'introduction Char,Header bold Char,bullets Char,Arial Char,List Paragraph111111 Char,List Paragraph1111 Char"/>
    <w:link w:val="ListParagraph"/>
    <w:uiPriority w:val="34"/>
    <w:qFormat/>
    <w:locked/>
    <w:rsid w:val="007434C5"/>
  </w:style>
  <w:style w:type="table" w:styleId="TableGrid">
    <w:name w:val="Table Grid"/>
    <w:basedOn w:val="TableNormal"/>
    <w:uiPriority w:val="39"/>
    <w:rsid w:val="00D47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677178">
      <w:bodyDiv w:val="1"/>
      <w:marLeft w:val="0"/>
      <w:marRight w:val="0"/>
      <w:marTop w:val="0"/>
      <w:marBottom w:val="0"/>
      <w:divBdr>
        <w:top w:val="none" w:sz="0" w:space="0" w:color="auto"/>
        <w:left w:val="none" w:sz="0" w:space="0" w:color="auto"/>
        <w:bottom w:val="none" w:sz="0" w:space="0" w:color="auto"/>
        <w:right w:val="none" w:sz="0" w:space="0" w:color="auto"/>
      </w:divBdr>
    </w:div>
    <w:div w:id="1110010154">
      <w:bodyDiv w:val="1"/>
      <w:marLeft w:val="0"/>
      <w:marRight w:val="0"/>
      <w:marTop w:val="0"/>
      <w:marBottom w:val="0"/>
      <w:divBdr>
        <w:top w:val="none" w:sz="0" w:space="0" w:color="auto"/>
        <w:left w:val="none" w:sz="0" w:space="0" w:color="auto"/>
        <w:bottom w:val="none" w:sz="0" w:space="0" w:color="auto"/>
        <w:right w:val="none" w:sz="0" w:space="0" w:color="auto"/>
      </w:divBdr>
    </w:div>
    <w:div w:id="150362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2B9FBF9197458203790BD5AF8892" ma:contentTypeVersion="11" ma:contentTypeDescription="Creați un document nou." ma:contentTypeScope="" ma:versionID="89f0124f496a1fcd79f8257999f5c5cd">
  <xsd:schema xmlns:xsd="http://www.w3.org/2001/XMLSchema" xmlns:xs="http://www.w3.org/2001/XMLSchema" xmlns:p="http://schemas.microsoft.com/office/2006/metadata/properties" xmlns:ns3="a7f1b752-93d2-40a3-bf81-f491056e3bb5" xmlns:ns4="f2b0ca89-360c-4f90-9b06-26d8f7df0fd9" targetNamespace="http://schemas.microsoft.com/office/2006/metadata/properties" ma:root="true" ma:fieldsID="f3abe44e80b5cfb7a7f997ad320fea84" ns3:_="" ns4:_="">
    <xsd:import namespace="a7f1b752-93d2-40a3-bf81-f491056e3bb5"/>
    <xsd:import namespace="f2b0ca89-360c-4f90-9b06-26d8f7df0fd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1b752-93d2-40a3-bf81-f491056e3bb5" elementFormDefault="qualified">
    <xsd:import namespace="http://schemas.microsoft.com/office/2006/documentManagement/types"/>
    <xsd:import namespace="http://schemas.microsoft.com/office/infopath/2007/PartnerControls"/>
    <xsd:element name="SharedWithUsers" ma:index="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jat cu detalii" ma:description="" ma:internalName="SharedWithDetails" ma:readOnly="true">
      <xsd:simpleType>
        <xsd:restriction base="dms:Note">
          <xsd:maxLength value="255"/>
        </xsd:restriction>
      </xsd:simpleType>
    </xsd:element>
    <xsd:element name="SharingHintHash" ma:index="10" nillable="true" ma:displayName="Partajare cod hash indiciu"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ca89-360c-4f90-9b06-26d8f7df0fd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3337-0B1B-45AE-A17D-25CC2F259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1b752-93d2-40a3-bf81-f491056e3bb5"/>
    <ds:schemaRef ds:uri="f2b0ca89-360c-4f90-9b06-26d8f7df0f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005D9-21B1-4A37-A395-0D14B5D33526}">
  <ds:schemaRefs>
    <ds:schemaRef ds:uri="http://schemas.microsoft.com/sharepoint/v3/contenttype/forms"/>
  </ds:schemaRefs>
</ds:datastoreItem>
</file>

<file path=customXml/itemProps3.xml><?xml version="1.0" encoding="utf-8"?>
<ds:datastoreItem xmlns:ds="http://schemas.openxmlformats.org/officeDocument/2006/customXml" ds:itemID="{C0DE82A1-33F2-4766-ADEC-E75DC8B884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8ABE01-BE85-4287-9232-4767CA52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 Blid</dc:creator>
  <cp:lastModifiedBy>Adriana-Silvia BOGATEAN</cp:lastModifiedBy>
  <cp:revision>4</cp:revision>
  <cp:lastPrinted>2021-09-21T09:29:00Z</cp:lastPrinted>
  <dcterms:created xsi:type="dcterms:W3CDTF">2023-03-16T09:05:00Z</dcterms:created>
  <dcterms:modified xsi:type="dcterms:W3CDTF">2026-06-18T08:43:00Z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0x010100BA402B9FBF9197458203790BD5AF8892</vt:lpwstr>
  </property>
</Properties>
</file>